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Beyond the Ledger: A Metamodel for Global Data Processing Records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Foundational Analysis of the Record of Processing Activities (RoPA)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comprehensive data protection legislation has fundamentally reshaped the obligations of organizations that process personal data. At the epicenter of this transformation lies the principle of accountability, a concept that demands not merely passive compliance, but the active, demonstrable management of data protection responsibilities. The primary instrument for achieving this is the Record of Processing Activities (RoPA), a detailed inventory that serves as the bedrock of a modern privacy program. This initial analysis will dissect the genesis, purpose, and detailed requirements of the RoPA as established by its foundational legal framework, the General Data Protection Regulation (GDPR).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 The Genesis and Purpose of RoPA under GDPR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 to maintain a Record of Processing Activities is not an arbitrary administrative task; it is the logical and practical consequence of the GDPR's most significant philosophical shift: the introduction of the accountability principle. This principle elevates data protection from a checklist of rules to a continuous, proactive governance responsibility.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Accountability Principle: From Legal Theory to Practical Mandate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GDPR, in Article 5(2), establishes the principle of accountability, stating that the data controller "shall be responsible for, and be able to demonstrate compliance with" the other data protection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 paradigm shift from the preceding Data Protection Directive 95/46/EC, under which accountability was largely implicit.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GDPR mandates that organizations must not only adhere to its rules but also maintain the evidence to prove their adherence. This requirement to demonstrate compliance necessitates a structured, comprehensive, and accessible record of how personal data is handled throughout its lifecycle.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prevent the accountability principle from remaining a purely theoretical or abstract legal duty, Article 30 of the GDPR provides a concrete, operational mechanism: the Record of Processing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RoPA thus becomes the primary instrument through which the abstract concept of accountability is translated into a tangible, auditable, and manageable artifact. It bridges the chasm between the legal text and the day-to-day operational reality of data processing within an organization. Recital 82 of the GDPR further clarifies this intent, framing the record as a tool that serves a dual purpose: enabling the controller or processor to conduct self-assessment and internal monitoring, and facilitating cooperation with supervisory authorities upon 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RoPA as the Cornerstone of Demonstrable Compliance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RoPA is the foundational document of any robust data protection framework, serving as the "single source of truth" or a comprehensive "data map" of an organization's entire personal data processing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significance is underscored by the fact that it is invariably the first document a supervisory authority, such as the UK's Information Commissioner's Office (ICO) or Ireland's Data Protection Commission (DPC), will request during an audit or investigation.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completeness, accuracy, and clarity of the RoPA can therefore set the tone for any regulatory interaction, demonstrating an organization's commitment to and grasp of its data protection obligations.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value of the RoPA extends far beyond its role in regulatory audits. It functions as the central nervous system of a privacy program, providing the essential data intelligence required to fulfill a host of other GDPR obligations. Compliance activities such as responding to Data Subject Access Requests (DSARs), conducting Data Protection Impact Assessments (DPIAs), drafting accurate privacy notices, and managing data breaches are often treated as disparate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they all depend on a common set of foundational knowledge: what data is processed, for what purpose, where it is stored, who it is shared with, and for how long. The RoPA is the only document mandated by the GDPR that centralizes this knowledge in a structured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Without a well-maintained RoPA, each of these critical compliance functions would necessitate a separate, inefficient, and likely inconsistent data discovery effort. A properly implemented RoPA provides the necessary information to draft clear and accurate privacy notices for data subjects, identify the systems and data relevant to a DSAR, and determine whether a proposed new processing activity is likely to result in a high risk, thereby triggering the need for a DPIA.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Strategic Value Beyond Compliance: Risk Management and Data Governance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born from a legal requirement, the RoPA offers significant strategic value that transcends mere compliance. It is a powerful internal asset for enhancing data governance, managing risk, and improving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process of creating and maintaining a RoPA forces an organization to undertake a thorough data discovery and mapping exercise across all departments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exercise often uncovers "shadow IT," redundant data stores, and inefficient or non-compliant processing activities that may have otherwise gone unnoticed.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systematically documenting every processing activity, organizations can identify and eliminate superfluous data collection, thereby adhering to the core GDPR principle of data minimization (Article 5(1)(c)).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not only reduces the organization's compliance risk and data footprint but also lowers data storage and security costs. Furthermore, the RoPA serves as a critical risk management tool. It provides a holistic view of data flows, enabling the identification of high-risk processing activities, potential security vulnerabilities, and dependencies on third-party vendors.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comprehensive overview allows for proactive risk mitigation, helping to prevent data breaches and ensure that appropriate technical and organizational security measures are applied where they are most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 Deconstructing the GDPR RoPA: Attributes and Obligations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Article 30 of the GDPR provides a detailed and prescriptive list of the information that must be included in a RoPA. The requirements differ slightly depending on whether the organization is acting as a data controller or a data processor, reflecting their distinct roles and responsibilities under the regulation.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Controller's Record: A Detailed Examination of Article 30(1) Requirements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data controller, the entity that determines the purposes and means of processing, the RoPA must be a comprehensive record of all processing activities under its responsibility. Article 30(1) of the GDPR, mirrored in the UK GDPR, mandates the inclusion of the following information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Name and contact details:</w:t>
      </w:r>
      <w:r w:rsidDel="00000000" w:rsidR="00000000" w:rsidRPr="00000000">
        <w:rPr>
          <w:rFonts w:ascii="Google Sans Text" w:cs="Google Sans Text" w:eastAsia="Google Sans Text" w:hAnsi="Google Sans Text"/>
          <w:i w:val="0"/>
          <w:color w:val="1b1c1d"/>
          <w:sz w:val="24"/>
          <w:szCs w:val="24"/>
          <w:rtl w:val="0"/>
        </w:rPr>
        <w:t xml:space="preserve"> This includes the full legal name and contact information (physical address, email, phone number) of the controller. Where applicable, it must also include these details for any joint controllers, the controller's representative in the Union (if the controller is established outside the EU), and the Data Protection Officer (DPO).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details must be sufficient to allow for effective communication and contact.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Purposes of the processing:</w:t>
      </w:r>
      <w:r w:rsidDel="00000000" w:rsidR="00000000" w:rsidRPr="00000000">
        <w:rPr>
          <w:rFonts w:ascii="Google Sans Text" w:cs="Google Sans Text" w:eastAsia="Google Sans Text" w:hAnsi="Google Sans Text"/>
          <w:i w:val="0"/>
          <w:color w:val="1b1c1d"/>
          <w:sz w:val="24"/>
          <w:szCs w:val="24"/>
          <w:rtl w:val="0"/>
        </w:rPr>
        <w:t xml:space="preserve"> This field requires a clear and specific description of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 personal data is being processed. Vague descriptions like "marketing" or "HR" are insufficient. Instead, the purpose should be granular, such as "sending a monthly customer newsletter via email" or "processing employee payroll and benefits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Description of categories of data subjects and categories of personal data:</w:t>
      </w:r>
      <w:r w:rsidDel="00000000" w:rsidR="00000000" w:rsidRPr="00000000">
        <w:rPr>
          <w:rFonts w:ascii="Google Sans Text" w:cs="Google Sans Text" w:eastAsia="Google Sans Text" w:hAnsi="Google Sans Text"/>
          <w:i w:val="0"/>
          <w:color w:val="1b1c1d"/>
          <w:sz w:val="24"/>
          <w:szCs w:val="24"/>
          <w:rtl w:val="0"/>
        </w:rPr>
        <w:t xml:space="preserve"> This involves two distinct categorizations. First, the types of individuals whose data is processed (e.g., "employees," "customers," "website subscribers," "job applicants"). Second, the types of personal data processed for each category of data subject (e.g., "contact details," "financial information," "health data," "browsing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Categories of recipients:</w:t>
      </w:r>
      <w:r w:rsidDel="00000000" w:rsidR="00000000" w:rsidRPr="00000000">
        <w:rPr>
          <w:rFonts w:ascii="Google Sans Text" w:cs="Google Sans Text" w:eastAsia="Google Sans Text" w:hAnsi="Google Sans Text"/>
          <w:i w:val="0"/>
          <w:color w:val="1b1c1d"/>
          <w:sz w:val="24"/>
          <w:szCs w:val="24"/>
          <w:rtl w:val="0"/>
        </w:rPr>
        <w:t xml:space="preserve"> This field must list the categories of any third parties to whom the personal data has been or will be disclosed. This includes internal departments (if treated as separate recipients for access control purposes) as well as external entities such as service providers (processors), partners, or government authorities.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Transfers of personal data to a third country or an international organisation:</w:t>
      </w:r>
      <w:r w:rsidDel="00000000" w:rsidR="00000000" w:rsidRPr="00000000">
        <w:rPr>
          <w:rFonts w:ascii="Google Sans Text" w:cs="Google Sans Text" w:eastAsia="Google Sans Text" w:hAnsi="Google Sans Text"/>
          <w:i w:val="0"/>
          <w:color w:val="1b1c1d"/>
          <w:sz w:val="24"/>
          <w:szCs w:val="24"/>
          <w:rtl w:val="0"/>
        </w:rPr>
        <w:t xml:space="preserve"> If data is transferred outside the European Economic Area (EEA), the RoPA must identify the recipient country or international organization. Crucially, it must also document the legal safeguard underpinning the transfer, such as an adequacy decision, Standard Contractual Clauses (SCCs), or Binding Corporate Rules (BCRs).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 Envisaged time limits for erasure:</w:t>
      </w:r>
      <w:r w:rsidDel="00000000" w:rsidR="00000000" w:rsidRPr="00000000">
        <w:rPr>
          <w:rFonts w:ascii="Google Sans Text" w:cs="Google Sans Text" w:eastAsia="Google Sans Text" w:hAnsi="Google Sans Text"/>
          <w:i w:val="0"/>
          <w:color w:val="1b1c1d"/>
          <w:sz w:val="24"/>
          <w:szCs w:val="24"/>
          <w:rtl w:val="0"/>
        </w:rPr>
        <w:t xml:space="preserve"> Where possible, the RoPA should specify the retention period for different categories of data. This links directly to the organization's data retention policy and demonstrates compliance with the storage limitation principle. For example, "CVs of unsuccessful job applicants are retained for 6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 General description of the technical and organisational security measures (TOMS):</w:t>
      </w:r>
      <w:r w:rsidDel="00000000" w:rsidR="00000000" w:rsidRPr="00000000">
        <w:rPr>
          <w:rFonts w:ascii="Google Sans Text" w:cs="Google Sans Text" w:eastAsia="Google Sans Text" w:hAnsi="Google Sans Text"/>
          <w:i w:val="0"/>
          <w:color w:val="1b1c1d"/>
          <w:sz w:val="24"/>
          <w:szCs w:val="24"/>
          <w:rtl w:val="0"/>
        </w:rPr>
        <w:t xml:space="preserve"> This field requires a summary of the safeguards in place to protect the data, as referred to in Article 32(1). Examples include "encryption of data at rest and in transit," "role-based access controls," "regular staff privacy training," and "pseudonymisation".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description should be general enough to avoid creating a new security risk but specific enough to demonstrate that security has been considered.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Processor's Record: A Focused Look at Article 30(2) Obligations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data processor, the entity that processes data on behalf of a controller, the RoPA requirements under Article 30(2) are more focused. The record must document all categories of processing activities carried out </w:t>
      </w:r>
      <w:r w:rsidDel="00000000" w:rsidR="00000000" w:rsidRPr="00000000">
        <w:rPr>
          <w:rFonts w:ascii="Google Sans Text" w:cs="Google Sans Text" w:eastAsia="Google Sans Text" w:hAnsi="Google Sans Text"/>
          <w:i w:val="1"/>
          <w:color w:val="1b1c1d"/>
          <w:sz w:val="24"/>
          <w:szCs w:val="24"/>
          <w:rtl w:val="0"/>
        </w:rPr>
        <w:t xml:space="preserve">on behalf of each specific controller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required fields are:</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Name and contact details:</w:t>
      </w:r>
      <w:r w:rsidDel="00000000" w:rsidR="00000000" w:rsidRPr="00000000">
        <w:rPr>
          <w:rFonts w:ascii="Google Sans Text" w:cs="Google Sans Text" w:eastAsia="Google Sans Text" w:hAnsi="Google Sans Text"/>
          <w:i w:val="0"/>
          <w:color w:val="1b1c1d"/>
          <w:sz w:val="24"/>
          <w:szCs w:val="24"/>
          <w:rtl w:val="0"/>
        </w:rPr>
        <w:t xml:space="preserve"> This includes the name and contact details of the processor(s) and of each controller on whose behalf the processor is acting. It must also include, where applicable, the contact details for the representatives and DPOs of both the controller and the processor.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The categories of processing carried out on behalf of each controller:</w:t>
      </w:r>
      <w:r w:rsidDel="00000000" w:rsidR="00000000" w:rsidRPr="00000000">
        <w:rPr>
          <w:rFonts w:ascii="Google Sans Text" w:cs="Google Sans Text" w:eastAsia="Google Sans Text" w:hAnsi="Google Sans Text"/>
          <w:i w:val="0"/>
          <w:color w:val="1b1c1d"/>
          <w:sz w:val="24"/>
          <w:szCs w:val="24"/>
          <w:rtl w:val="0"/>
        </w:rPr>
        <w:t xml:space="preserve"> This describes the types of processing services being provided, such as "cloud hosting services," "outsourced payroll processing," or "email marketing platform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Transfers of personal data to a third country or an international organisation:</w:t>
      </w:r>
      <w:r w:rsidDel="00000000" w:rsidR="00000000" w:rsidRPr="00000000">
        <w:rPr>
          <w:rFonts w:ascii="Google Sans Text" w:cs="Google Sans Text" w:eastAsia="Google Sans Text" w:hAnsi="Google Sans Text"/>
          <w:i w:val="0"/>
          <w:color w:val="1b1c1d"/>
          <w:sz w:val="24"/>
          <w:szCs w:val="24"/>
          <w:rtl w:val="0"/>
        </w:rPr>
        <w:t xml:space="preserve"> Similar to the controller's record, this must identify the destination country or organization and the documentation of suitable safeguards for the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General description of the technical and organisational security measures (TOMS):</w:t>
      </w:r>
      <w:r w:rsidDel="00000000" w:rsidR="00000000" w:rsidRPr="00000000">
        <w:rPr>
          <w:rFonts w:ascii="Google Sans Text" w:cs="Google Sans Text" w:eastAsia="Google Sans Text" w:hAnsi="Google Sans Text"/>
          <w:i w:val="0"/>
          <w:color w:val="1b1c1d"/>
          <w:sz w:val="24"/>
          <w:szCs w:val="24"/>
          <w:rtl w:val="0"/>
        </w:rPr>
        <w:t xml:space="preserve"> Where possible, a general description of the security measures implemented by the processor to protect the data it processes on behalf of the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Notably, the processor's RoPA does not need to include the purposes of processing or the categories of data subjects and personal data, as these are determined by the controller. However, the processor must maintain these records for each controller it serves.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Applicability and Exemptions: The 250-Employee Threshold and Its Practical Limits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Article 30(5) of the GDPR introduces a potential exemption from the RoPA requirement for enterprises or organizations employing fewer than 250 persons.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this exemption is not absolute and is nullified if any one of the following three conditions is met:</w:t>
      </w:r>
    </w:p>
    <w:p w:rsidR="00000000" w:rsidDel="00000000" w:rsidP="00000000" w:rsidRDefault="00000000" w:rsidRPr="00000000" w14:paraId="0000003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processing is likely to result in a risk to the rights and freedoms of data subjects.</w:t>
      </w:r>
      <w:r w:rsidDel="00000000" w:rsidR="00000000" w:rsidRPr="00000000">
        <w:rPr>
          <w:rFonts w:ascii="Google Sans Text" w:cs="Google Sans Text" w:eastAsia="Google Sans Text" w:hAnsi="Google Sans Text"/>
          <w:i w:val="0"/>
          <w:color w:val="1b1c1d"/>
          <w:sz w:val="24"/>
          <w:szCs w:val="24"/>
          <w:rtl w:val="0"/>
        </w:rPr>
        <w:t xml:space="preserve"> Given that almost any processing of personal data carries some degree of risk (e.g., risk of breach, inaccuracy, or misuse), this condition is interpreted broadly by supervisory authorities.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processing is not occasional.</w:t>
      </w:r>
      <w:r w:rsidDel="00000000" w:rsidR="00000000" w:rsidRPr="00000000">
        <w:rPr>
          <w:rFonts w:ascii="Google Sans Text" w:cs="Google Sans Text" w:eastAsia="Google Sans Text" w:hAnsi="Google Sans Text"/>
          <w:i w:val="0"/>
          <w:color w:val="1b1c1d"/>
          <w:sz w:val="24"/>
          <w:szCs w:val="24"/>
          <w:rtl w:val="0"/>
        </w:rPr>
        <w:t xml:space="preserve"> This is the most frequently cited reason for the exemption's inapplicability. Activities that are conducted regularly, even if they are standard business functions, are considered "not occasional." This includes processing for payroll, managing a customer relationship management (CRM) system, operating a commercial website with analytics, or maintaining employee records. As such, nearly every business engages in some form of regular data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processing includes special categories of personal data or personal data relating to criminal convictions and offences.</w:t>
      </w:r>
      <w:r w:rsidDel="00000000" w:rsidR="00000000" w:rsidRPr="00000000">
        <w:rPr>
          <w:rFonts w:ascii="Google Sans Text" w:cs="Google Sans Text" w:eastAsia="Google Sans Text" w:hAnsi="Google Sans Text"/>
          <w:i w:val="0"/>
          <w:color w:val="1b1c1d"/>
          <w:sz w:val="24"/>
          <w:szCs w:val="24"/>
          <w:rtl w:val="0"/>
        </w:rPr>
        <w:t xml:space="preserve"> Special categories of data, defined in Article 9, include information on racial or ethnic origin, political opinions, religious beliefs, health data, and biometric data. Many organizations process at least some of this data, for example, health information for employee sick leave.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Due to the broad interpretation of these disqualifying conditions, particularly the "not occasional" clause, the 250-employee exemption is functionally irrelevant for the vast majority of modern organizations. Even small businesses that pay employees, market to customers, or operate a website are almost certain to fall under the obligation to maintain a RoPA for those specific, regular processing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Therefore, treating the RoPA as a universal requirement is the most prudent compliance approach.</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Table 1: Mandatory RoPA Attributes under GDPR Article 30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direct, side-by-side comparison of the mandatory information fields for the RoPA as required by Article 30 of the GDPR, distinguishing between the obligations of a Data Controller and a Data Processor.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Controller (Article 30(1))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Processor (Article 30(2))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Organizational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and contact details of the controller, joint controller(s), controller's representative, and Data Protection Officer (DPO).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and contact details of the processor(s), each controller on whose behalf it acts, and their respective representatives and DPOs.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Purposes of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A specific description of why the data is being processed for each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The purpose is determined by the controller.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Categories of Data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A description of the types of individuals whose data is processed (e.g., employees,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Categories of Personal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A description of the types of personal data processed (e.g., contact, financial, health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Categories of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(Implicit in "Purposes of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A description of the categories of processing carried out on behalf of each controller (e.g., data storage, payroll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Categories of Recipients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Categories of recipients to whom data is or will be disclosed.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(Disclosure is directed by the controller).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International Data Transfers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where applicable. Must include the identification of the third country/international organization and documentation of suitable safeguards.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where applicable. Must include the identification of the third country/international organization and documentation of suitable safeguards.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Retention Periods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where possible. The envisaged time limits for the erasure of different data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Retention is determined by the controller's instructions.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Measures (TOMS)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where possible. A general description of the technical and organizational security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where possible. A general description of the technical and organizational security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be in writing, including in electronic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be in writing, including in electronic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be made available to the supervisory authority on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be made available to the supervisory authority on request.</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Table based on analysis of GDPR Article 30(1) and 30(2).</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Global Landscape of Processing Records: A Comparative Study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GDPR's influence extends far beyond the borders of the European Union. Its comprehensive approach to data protection has established a global benchmark, prompting numerous jurisdictions to enact similar legislation. This section examines the concept of a processing record on a global scale, starting with the GDPR's own extraterritorial reach and then comparing it to the explicit and implicit record-keeping requirements in other key jurisdictions: Brazil, California, and Canada. This comparative analysis reveals a clear convergence in practice, even where legislative approaches differ, solidifying the RoPA's status as a cornerstone of modern data governance worldwide.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 Jurisdictional Reach and the Concept of Extraterritoriality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obligation to maintain a RoPA is not confined to organizations with a physical presence in the European Union. The GDPR's expansive territorial scope, as defined in Article 3, means that companies worldwide may be subject to its requirements, including the mandate to maintain a record under Article 30.</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Analyzing GDPR Article 3: When a RoPA is Required Globally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Article 3 of the GDPR establishes two primary criteria that trigger its application to organizations outside the EU: the "establishment" criterion and the "targeting" criterion.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If a non-EU organization's data processing activities fall under either of these criteria, it must comply with the entirety of the GDPR, including the obligation to maintain a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extraterritorial effect is a deliberate feature of the regulation, designed to ensure a level playing field and protect the data of individuals within the EU, regardless of where the processing entity is located.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European Data Protection Board (EDPB) has clarified that the GDPR applies to specific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processing activities</w:t>
      </w:r>
      <w:r w:rsidDel="00000000" w:rsidR="00000000" w:rsidRPr="00000000">
        <w:rPr>
          <w:rFonts w:ascii="Google Sans Text" w:cs="Google Sans Text" w:eastAsia="Google Sans Text" w:hAnsi="Google Sans Text"/>
          <w:i w:val="0"/>
          <w:color w:val="1b1c1d"/>
          <w:sz w:val="24"/>
          <w:szCs w:val="24"/>
          <w:rtl w:val="0"/>
        </w:rPr>
        <w:t xml:space="preserve">, not to an organization as a whole. This means a non-EU company might have some of its operations subject to the GDPR while others are not.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interconnected nature of the modern digital economy makes it exceedingly difficult for any international business to definitively assert that it has no nexus with the EU that would trigger GDPR applicability. Activities such as operating a website accessible in the EU, using a European currency, or shipping products to EU countries can all be indicators of targeting.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Given this broad scope and the high risk of falling under the regulation's purview, adopting a GDPR-compliant RoPA has become a baseline risk management strategy for any organization with global operations or aspirations. This effectively elevates the RoPA from a regional requirement to a de facto global standard for prudent and accountable data governance.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"Establishment" and "Targeting" Criteria in Practice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of the two criteria reveals their broad and impactful nature:</w:t>
      </w:r>
    </w:p>
    <w:p w:rsidR="00000000" w:rsidDel="00000000" w:rsidP="00000000" w:rsidRDefault="00000000" w:rsidRPr="00000000" w14:paraId="0000007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Establishment Criterion (Article 3(1)):</w:t>
      </w:r>
      <w:r w:rsidDel="00000000" w:rsidR="00000000" w:rsidRPr="00000000">
        <w:rPr>
          <w:rFonts w:ascii="Google Sans Text" w:cs="Google Sans Text" w:eastAsia="Google Sans Text" w:hAnsi="Google Sans Text"/>
          <w:i w:val="0"/>
          <w:color w:val="1b1c1d"/>
          <w:sz w:val="24"/>
          <w:szCs w:val="24"/>
          <w:rtl w:val="0"/>
        </w:rPr>
        <w:t xml:space="preserve"> The GDPR applies to the processing of personal data "in the context of the activities of an establishment of a controller or a processor in the Union, regardless of whether the processing takes place in the Union or not".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Court of Justice of the European Union (CJEU) and the EDPB have interpreted the term "establishment" very broadly, moving beyond a formalistic approach of registered branches or subsidiaries.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An establishment implies the "effective and real exercise of activity through stable arrangements".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can be as minimal as a single employee or agent operating with a sufficient degree of stability in the EU.</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If an "inextricable link" can be established between the processing activities of a non-EU entity and the activities of its EU establishment (e.g., a European sales office for a global e-commerce company), the GDPR will apply to that processing, even if the EU establishment plays no direct role in the data processing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Targeting Criterion (Article 3(2)):</w:t>
      </w:r>
      <w:r w:rsidDel="00000000" w:rsidR="00000000" w:rsidRPr="00000000">
        <w:rPr>
          <w:rFonts w:ascii="Google Sans Text" w:cs="Google Sans Text" w:eastAsia="Google Sans Text" w:hAnsi="Google Sans Text"/>
          <w:i w:val="0"/>
          <w:color w:val="1b1c1d"/>
          <w:sz w:val="24"/>
          <w:szCs w:val="24"/>
          <w:rtl w:val="0"/>
        </w:rPr>
        <w:t xml:space="preserve"> The GDPR also applies to non-EU controllers and processors when their processing activities relate to either (a) the offering of goods or services to data subjects </w:t>
      </w: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Union, or (b) the monitoring of their behaviour as far as that behaviour takes place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the Union.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crucial determinant here is the physical location of the data subject at the time of processing, not their nationality or place of residence.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Offering goods or services is judged by whether it is "apparent that the controller or processor envisages offering services" to individuals in one or more Member States. Factors indicating this intent include using an EU language or currency, mentioning EU customers, or running targeted advertising campaigns in the EU.</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Monitoring behaviour includes tracking individuals on the internet to create profiles or make predictions about their preferences or conduct.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 Explicit Equivalents: Brazil's LGPD 'Processing Operation Registry'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Brazil's Lei Geral de Proteção de Dados (LGPD), which came into force in 2020, is one of the most prominent examples of a comprehensive privacy law heavily inspired by the GDPR.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inspiration is clearly visible in its approach to record-keeping.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Analysis of LGPD Article 37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Article 37 of the LGPD establishes a direct parallel to the GDPR's RoPA. It explicitly states that "The controller and the operator shall keep a record of the personal data processing operations that they perform, especially when based on legitimate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mandate applies to both controllers and processors (referred to as operators in the LGPD) and serves the same fundamental purposes as the GDPR's RoPA: ensuring accountability, transparency, and providing a tool for risk management and regulatory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Like the GDPR, the LGPD has an extraterritorial scope, applying to any processing activity carried out in Brazil, aimed at offering goods or services in Brazil, or involving personal data collected in Brazil, making its record-keeping requirement relevant for global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Comparing Prescriptive Detail: LGPD vs. GDPR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point of divergence between the two laws lies in their level of prescriptiveness. While the GDPR's Article 30 meticulously lists the specific fields required in a RoPA, the LGPD's Article 37 is less detailed, not specifying the exact content of the "Processing Operation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lack of detail in the statutory text, however, does not mean the requirement is less rigorous in practice.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the LGPD demonstrates a clear pattern observed in modern privacy legislation: a "GDPR gravitational pull." Newer comprehensive laws, even when not identical, often use the GDPR as a foundational blueprint.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In the absence of specific guidance from Brazil's National Data Protection Authority (ANPD), the prevailing best practice adopted by legal experts and multinational corporations is to use the GDPR's Article 30 structure as the model for LGPD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approach ensures that the record is sufficiently detailed to demonstrate accountability and withstand scrutiny from the ANPD. For a global organization, maintaining two different standards of documentation—a detailed one for the EU and a less-defined one for Brazil—is inefficient and risky. The practical reality is that organizations default to the highest standard, the GDPR RoPA, and leverage it to satisfy the requirements of the LGPD. This dynamic effectively establishes the GDPR's specific attributes as a global best practice, even in jurisdictions where they are not explicitly legislated.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 Implicit Requirements: Data Mapping under California's CCPA/CPRA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California Consumer Privacy Act (CCPA), as amended and expanded by the California Privacy Rights Act (CPRA), represents a different legislative philosophy. Rooted in consumer protection law rather than a fundamental rights approach, it does not contain an explicit, standalone mandate for organizations to create and maintain a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However, a close analysis of its obligations reveals that a RoPA-equivalent document is 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practical and unavoidable necessity</w:t>
      </w:r>
      <w:r w:rsidDel="00000000" w:rsidR="00000000" w:rsidRPr="00000000">
        <w:rPr>
          <w:rFonts w:ascii="Google Sans Text" w:cs="Google Sans Text" w:eastAsia="Google Sans Text" w:hAnsi="Google Sans Text"/>
          <w:i w:val="0"/>
          <w:color w:val="1b1c1d"/>
          <w:sz w:val="24"/>
          <w:szCs w:val="24"/>
          <w:rtl w:val="0"/>
        </w:rPr>
        <w:t xml:space="preserve"> for compliance.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De Facto RoPA: How Consumer Rights and Risk Assessments Mandate an Inventory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CCPA/CPRA's structure creates the need for a RoPA through its other powerful obligations. The law grants consumers a suite of rights, most notably the "Right to Know" what personal information a business collects about them, the sources of that information, the purposes for its use, and the categories of third parties with whom it is shared.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It is functionally impossible for a business to respond accurately and completely to such a request without having a pre-existing, detailed, and up-to-date inventory of its data processing activities—in essence, a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CPRA introduced new obligations that solidify this implicit requirement. Businesses whose processing presents a "significant risk to consumers' privacy or security" must conduct regular, independent cybersecurity audits and submit risk assessments to the California Privacy Protection Agency (CPPA).</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proposed regulations for these audits explicitly require the assessment to include an evaluation of the business's "Personal Information Inventories (e.g., maps and flows identifying where personal information is stored and how it can be accessed)".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transforms the best practice of data mapping into a required component of a mandatory audit.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Documenting Purpose Limitation, Data Minimization, and Retention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CPRA also codified several GDPR-like principles, including purpose limitation, data minimization, and storage limitation.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business's collection, use, and retention of personal information must be "reasonably necessary and proportionate" to achieve the disclosed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To demonstrate compliance, a business must be able to document the specific purpose for each data collection activity and justify its retention period for each category of personal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This documentation of purpose and retention is functionally identical to the requirements found in GDPR Article 30(1)(b) and 30(1)(f).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legislative approach demonstrates how compliance obligations can act as a powerful driver for creating an "implicit" or "de facto" RoPA. While the law does not command the creation of the document itself, it commands outcomes (fulfilling consumer rights, conducting risk assessments) that are impossible to achieve without it. For a compliance technologist designing a system, this is a crucial distinction: the system must be architected to satisfy the required </w:t>
      </w:r>
      <w:r w:rsidDel="00000000" w:rsidR="00000000" w:rsidRPr="00000000">
        <w:rPr>
          <w:rFonts w:ascii="Google Sans Text" w:cs="Google Sans Text" w:eastAsia="Google Sans Text" w:hAnsi="Google Sans Text"/>
          <w:i w:val="1"/>
          <w:color w:val="1b1c1d"/>
          <w:sz w:val="24"/>
          <w:szCs w:val="24"/>
          <w:rtl w:val="0"/>
        </w:rPr>
        <w:t xml:space="preserve">outputs</w:t>
      </w:r>
      <w:r w:rsidDel="00000000" w:rsidR="00000000" w:rsidRPr="00000000">
        <w:rPr>
          <w:rFonts w:ascii="Google Sans Text" w:cs="Google Sans Text" w:eastAsia="Google Sans Text" w:hAnsi="Google Sans Text"/>
          <w:i w:val="0"/>
          <w:color w:val="1b1c1d"/>
          <w:sz w:val="24"/>
          <w:szCs w:val="24"/>
          <w:rtl w:val="0"/>
        </w:rPr>
        <w:t xml:space="preserve"> (e.g., a DSAR report), which in turn dictates the absolute necessity of the </w:t>
      </w:r>
      <w:r w:rsidDel="00000000" w:rsidR="00000000" w:rsidRPr="00000000">
        <w:rPr>
          <w:rFonts w:ascii="Google Sans Text" w:cs="Google Sans Text" w:eastAsia="Google Sans Text" w:hAnsi="Google Sans Text"/>
          <w:i w:val="1"/>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—a comprehensive, RoPA-like data inventory.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6: Principles-Based Documentation: Canada's PIPEDA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Canada's federal private-sector privacy law, the Personal Information Protection and Electronic Documents Act (PIPEDA), offers another model of a principles-based regime that, in practice, necessitates robust documentation of processing activities.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The Role of "Accountability" and "Identifying Purposes" Principles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Like the CCPA/CPRA, PIPEDA does not explicitly mandate a document with the specific format and fields of a GDPR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Instead, its compliance framework is built upon 10 Fair Information Principles, which are set out in Schedule 1 of the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Two of these principles are paramount in driving the need for a processing record:</w:t>
      </w:r>
    </w:p>
    <w:p w:rsidR="00000000" w:rsidDel="00000000" w:rsidP="00000000" w:rsidRDefault="00000000" w:rsidRPr="00000000" w14:paraId="0000009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1: Accountability:</w:t>
      </w:r>
      <w:r w:rsidDel="00000000" w:rsidR="00000000" w:rsidRPr="00000000">
        <w:rPr>
          <w:rFonts w:ascii="Google Sans Text" w:cs="Google Sans Text" w:eastAsia="Google Sans Text" w:hAnsi="Google Sans Text"/>
          <w:i w:val="0"/>
          <w:color w:val="1b1c1d"/>
          <w:sz w:val="24"/>
          <w:szCs w:val="24"/>
          <w:rtl w:val="0"/>
        </w:rPr>
        <w:t xml:space="preserve"> An organization is responsible for personal information under its control and must designate an individual or individuals to be accountable for its compliance. This principle requires the implementation of policies and practices to give effect to all the principles, including procedures to protect personal information and respond to inquiries and complaints.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9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2: Identifying Purposes:</w:t>
      </w:r>
      <w:r w:rsidDel="00000000" w:rsidR="00000000" w:rsidRPr="00000000">
        <w:rPr>
          <w:rFonts w:ascii="Google Sans Text" w:cs="Google Sans Text" w:eastAsia="Google Sans Text" w:hAnsi="Google Sans Text"/>
          <w:i w:val="0"/>
          <w:color w:val="1b1c1d"/>
          <w:sz w:val="24"/>
          <w:szCs w:val="24"/>
          <w:rtl w:val="0"/>
        </w:rPr>
        <w:t xml:space="preserve"> The purposes for which personal information is collected must be identified by the organization at or before the time of collection. These purposes must be 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Translating Principles into a Practical Data Inventory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fulfill the Accountability principle, an organization must be able to demonstrate its compliance. The most effective way to do this is to maintain a comprehensive inventory of its personal information handling practices. Guidance from the Office of the Privacy Commissioner of Canada (OPC), the body that oversees PIPEDA, reinforces this. The OPC encourages organizations to conduct information audits and privacy impact assessments (PIAs), and provides checklists that prompt organizations to answer the same fundamental questions that constitute a RoPA: What personal information do we collect? Why do we collect it? How do we collect it? What do we use it for? Who do we share it with? When is it disposed of?.</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Therefore, while not a statutory requirement in name, a RoPA-like document becomes the most logical and practical tool for an organization to meet its obligations under PIPEDA. It serves as the central document that demonstrates that purposes have been identified and documented, that collection is limited to what is necessary, and that the organization has a complete picture of the data for which it is accountable.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comparing the prescriptive GDPR, the rights-driven CCPA/CPRA, and the principles-based PIPEDA, a clear convergence in practice emerges. The legal pathways differ, but they all lead to the same operational necessity: a detailed, centralized, and maintained record of data processing activities. The GDPR explicitly commands it. The CCPA/CPRA's other obligations make it an implicit necessity. PIPEDA's core principles make it the only logical method for demonstrating compliance. For any global organization, this convergence means that a single, robust RoPA process, designed to meet the highest global standard (GDPR), can be strategically leveraged to satisfy the requirements of all major privacy regimes, creating significant efficiencies in a complex regulatory landscape.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7: Comparative Synthesis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distill the preceding analysis, a direct comparison of the record-keeping requirements across these key jurisdictions is necessary. This synthesis highlights the areas of alignment and divergence, providing a clear foundation for the development of a unified metamodel.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Table 2: Comparative Analysis of Record-Keeping Requirements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 GDPR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Brazil LGPD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California CCPA/CPRA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PIPEDA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Explicit Mandate for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Article 30 mandates a "Record of Processing Activities"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Article 37 mandates a "Processing Operation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mandate. A record is a </w:t>
            </w:r>
            <w:r w:rsidDel="00000000" w:rsidR="00000000" w:rsidRPr="00000000">
              <w:rPr>
                <w:rFonts w:ascii="Google Sans Text" w:cs="Google Sans Text" w:eastAsia="Google Sans Text" w:hAnsi="Google Sans Text"/>
                <w:i w:val="1"/>
                <w:color w:val="1b1c1d"/>
                <w:sz w:val="20"/>
                <w:szCs w:val="20"/>
                <w:shd w:fill="auto" w:val="clear"/>
                <w:rtl w:val="0"/>
              </w:rPr>
              <w:t xml:space="preserve">de facto</w:t>
            </w:r>
            <w:r w:rsidDel="00000000" w:rsidR="00000000" w:rsidRPr="00000000">
              <w:rPr>
                <w:rFonts w:ascii="Google Sans Text" w:cs="Google Sans Text" w:eastAsia="Google Sans Text" w:hAnsi="Google Sans Text"/>
                <w:i w:val="0"/>
                <w:color w:val="1b1c1d"/>
                <w:sz w:val="20"/>
                <w:szCs w:val="20"/>
                <w:shd w:fill="auto" w:val="clear"/>
                <w:rtl w:val="0"/>
              </w:rPr>
              <w:t xml:space="preserve"> requirement to fulfill consumer rights (e.g., Right to Know) and conduct mandatory risk assessments/audits.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mandate. A record is a </w:t>
            </w:r>
            <w:r w:rsidDel="00000000" w:rsidR="00000000" w:rsidRPr="00000000">
              <w:rPr>
                <w:rFonts w:ascii="Google Sans Text" w:cs="Google Sans Text" w:eastAsia="Google Sans Text" w:hAnsi="Google Sans Text"/>
                <w:i w:val="1"/>
                <w:color w:val="1b1c1d"/>
                <w:sz w:val="20"/>
                <w:szCs w:val="20"/>
                <w:shd w:fill="auto" w:val="clear"/>
                <w:rtl w:val="0"/>
              </w:rPr>
              <w:t xml:space="preserve">de facto</w:t>
            </w:r>
            <w:r w:rsidDel="00000000" w:rsidR="00000000" w:rsidRPr="00000000">
              <w:rPr>
                <w:rFonts w:ascii="Google Sans Text" w:cs="Google Sans Text" w:eastAsia="Google Sans Text" w:hAnsi="Google Sans Text"/>
                <w:i w:val="0"/>
                <w:color w:val="1b1c1d"/>
                <w:sz w:val="20"/>
                <w:szCs w:val="20"/>
                <w:shd w:fill="auto" w:val="clear"/>
                <w:rtl w:val="0"/>
              </w:rPr>
              <w:t xml:space="preserve"> requirement to demonstrate compliance with the "Accountability" and "Identifying Purposes"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Legal Basis for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Fundamental Rights &amp; Accountability Principle.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GDPR-inspired principles of accountability and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Protection &amp; Rights-Based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Fair Information Principles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Attributes Prescribed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prescriptive. Includes purposes, categories of data/subjects, recipients, transfers, retention periods, and security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prescriptive in the law itself. Best practice is to follow the GDPR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prescribed for a central record. Attributes are dictated by what must be disclosed in privacy notices and in response to consumer rights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prescribed. Attributes are dictated by what is necessary to document identified purposes, consent, and accountability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Applicability Thresholds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nearly all organizations. Exemption for &lt;250 employees is functionally narrow.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all processing operations within its territorial 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for-profit businesses meeting specific revenue or data processing volume thresholds.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private-sector organizations in the course of commercial activities. Some provincial laws take precedence.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Enforcement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Demonstrating accountability to supervisory authorities. Fines for non-compliance with Article 30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Demonstrating accountability to the ANPD. Fines for non-compliance with LGPD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Fulfilling consumer rights requests and preventing data breaches. Fines are for violating these obligations, not for the lack of a record.</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Demonstrating adherence to Fair Information Principles to the OPC. Enforcement is primarily complaint-driven.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 of the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accountability document and internal governance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accountability document, especially for processing based on legitimate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necessity for data mapping to service consumer rights and conduct risk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evidence of compliance with accountability, purpose identification, and openness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Table based on analysis of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RoPA Metamodel: A Unified Framework for Compliance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comparative analysis reveals a convergence in the practical need for a detailed record of processing activities, despite differing legislative approaches. To address this complex and fragmented global landscape efficiently, a unified, abstract framework is required. This section proposes a metamodel for data processing records. This metamodel is not merely an academic exercise; it is a formal, structured blueprint designed to be operationalized. It provides the architectural foundation for building harmonized compliance systems, automating governance, and creating a single source of truth that can satisfy the demands of multiple regulatory regimes.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8: Principles of Metamodeling for Regulatory Compliance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metamodel is, in essence, a model of a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It defines the language and rules for constructing specific models. In the context of regulatory compliance, our metamodel will define the core concepts (entities), their properties (attributes), and the connections between them (relationships) that are common to all data processing record-keeping obligations.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Abstraction, Generalization, and Instantiation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power of the metamodel lies in its level of abstraction. By identifying the generalized concepts that underpin the specific requirements of GDPR, LGPD, CCPA/CPRA, and PIPEDA, we can create a single, robust structure. This generalized metamodel can then be </w:t>
      </w:r>
      <w:r w:rsidDel="00000000" w:rsidR="00000000" w:rsidRPr="00000000">
        <w:rPr>
          <w:rFonts w:ascii="Google Sans Text" w:cs="Google Sans Text" w:eastAsia="Google Sans Text" w:hAnsi="Google Sans Text"/>
          <w:i w:val="1"/>
          <w:color w:val="1b1c1d"/>
          <w:sz w:val="24"/>
          <w:szCs w:val="24"/>
          <w:rtl w:val="0"/>
        </w:rPr>
        <w:t xml:space="preserve">instantiated</w:t>
      </w:r>
      <w:r w:rsidDel="00000000" w:rsidR="00000000" w:rsidRPr="00000000">
        <w:rPr>
          <w:rFonts w:ascii="Google Sans Text" w:cs="Google Sans Text" w:eastAsia="Google Sans Text" w:hAnsi="Google Sans Text"/>
          <w:i w:val="0"/>
          <w:color w:val="1b1c1d"/>
          <w:sz w:val="24"/>
          <w:szCs w:val="24"/>
          <w:rtl w:val="0"/>
        </w:rPr>
        <w:t xml:space="preserve"> to create specific, jurisdiction-aware models. For example, the metamodel will contain a concept of LawfulBasis, which is a mandatory attribute for a processing activity under GDPR. When creating a model instance for a process governed by GDPR, this attribute must be populated. For an instance governed solely by CCPA/CPRA, the same attribute in the model would be optional, reflecting the different legal requirements. This approach avoids the inefficiency and inconsistency of building and maintaining separate, siloed systems for each regulation, promoting a harmonized and scalable compliance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Designing for Interoperability and Automation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primary objective of this metamodel is to enable automation and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In a modern enterprise, data processing activities are dynamic, driven by evolving software, new third-party integrations, and changing business needs. Manual record-keeping in spreadsheets is error-prone, time-consuming, and quickly becomes outdated.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metamodel must therefore be designed with machine-readability as a core principle. Its entities and attributes should be defined in a way that allows them to be populated automatically by data discovery and code scanning tools, and to be programmatically queried by other compliance modules, such as those for managing DSARs or data breaches. The use of standardized vocabularies, such as the Data Privacy Vocabulary (DPV), can further enhance this interoperability, creating a common language for describing privacy concepts across different systems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9: Core Entities of the Processing Activity Metamodel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entities represent the fundamental objects within our compliance universe. Each is defined with its purpose, key attributes, and a justification linking it back to the legal requirements analyzed in previous sections.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LegalEntity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Represents any natural person or legal entity (e.g., company, public authority, non-profit) that has defined responsibilities under data protection law. This entity serves to identify all actors involved in a processing activity.</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0E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entityID (Primary Key)</w:t>
      </w:r>
    </w:p>
    <w:p w:rsidR="00000000" w:rsidDel="00000000" w:rsidP="00000000" w:rsidRDefault="00000000" w:rsidRPr="00000000" w14:paraId="000000E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entityName (e.g., "Example Corp, Inc.")</w:t>
      </w:r>
    </w:p>
    <w:p w:rsidR="00000000" w:rsidDel="00000000" w:rsidP="00000000" w:rsidRDefault="00000000" w:rsidRPr="00000000" w14:paraId="000000E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contactDetails (Structured: address, email, phone)</w:t>
      </w:r>
    </w:p>
    <w:p w:rsidR="00000000" w:rsidDel="00000000" w:rsidP="00000000" w:rsidRDefault="00000000" w:rsidRPr="00000000" w14:paraId="000000E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entityRole (Enum: Controller, Processor, Sub-Processor, Joint Controller, Recipient)</w:t>
      </w:r>
    </w:p>
    <w:p w:rsidR="00000000" w:rsidDel="00000000" w:rsidP="00000000" w:rsidRDefault="00000000" w:rsidRPr="00000000" w14:paraId="000000E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dpoContact (Structured, optional)</w:t>
      </w:r>
    </w:p>
    <w:p w:rsidR="00000000" w:rsidDel="00000000" w:rsidP="00000000" w:rsidRDefault="00000000" w:rsidRPr="00000000" w14:paraId="000000E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representativeContact (Structured, optional)</w:t>
      </w:r>
    </w:p>
    <w:p w:rsidR="00000000" w:rsidDel="00000000" w:rsidP="00000000" w:rsidRDefault="00000000" w:rsidRPr="00000000" w14:paraId="000000E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This entity directly models the requirements of GDPR Article 30(1)(a) and 30(2)(a), which mandate the recording of names and contact details for controllers, processors, representatives, and DPOs.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entityRole attribute is critical for defining the relationships and obligations between parties.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ProcessingActivity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central entity of the metamodel, representing a specific, discrete business process or operation that involves the use of personal data. This is the unit of analysis for compliance.</w:t>
      </w:r>
    </w:p>
    <w:p w:rsidR="00000000" w:rsidDel="00000000" w:rsidP="00000000" w:rsidRDefault="00000000" w:rsidRPr="00000000" w14:paraId="000000F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0F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activityID (Primary Key)</w:t>
      </w:r>
    </w:p>
    <w:p w:rsidR="00000000" w:rsidDel="00000000" w:rsidP="00000000" w:rsidRDefault="00000000" w:rsidRPr="00000000" w14:paraId="000000F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activityName (e.g., "Employee Onboarding," "Targeted Advertising Campaign")</w:t>
      </w:r>
    </w:p>
    <w:p w:rsidR="00000000" w:rsidDel="00000000" w:rsidP="00000000" w:rsidRDefault="00000000" w:rsidRPr="00000000" w14:paraId="000000F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activityDescription (Detailed text)</w:t>
      </w:r>
    </w:p>
    <w:p w:rsidR="00000000" w:rsidDel="00000000" w:rsidP="00000000" w:rsidRDefault="00000000" w:rsidRPr="00000000" w14:paraId="000000F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purpose (Text: clear, specific, and legitimate reason for the processing)</w:t>
      </w:r>
    </w:p>
    <w:p w:rsidR="00000000" w:rsidDel="00000000" w:rsidP="00000000" w:rsidRDefault="00000000" w:rsidRPr="00000000" w14:paraId="000000F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lawfulBasis (Enum: Consent, Contract, Legal Obligation, etc., optional)</w:t>
      </w:r>
    </w:p>
    <w:p w:rsidR="00000000" w:rsidDel="00000000" w:rsidP="00000000" w:rsidRDefault="00000000" w:rsidRPr="00000000" w14:paraId="000000F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lawfulBasisJustification (Text, optional)</w:t>
      </w:r>
    </w:p>
    <w:p w:rsidR="00000000" w:rsidDel="00000000" w:rsidP="00000000" w:rsidRDefault="00000000" w:rsidRPr="00000000" w14:paraId="000000F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isAutomatedDecisionMaking (Boolean)</w:t>
      </w:r>
    </w:p>
    <w:p w:rsidR="00000000" w:rsidDel="00000000" w:rsidP="00000000" w:rsidRDefault="00000000" w:rsidRPr="00000000" w14:paraId="000000F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automatedLogicDescription (Text, optional)</w:t>
      </w:r>
    </w:p>
    <w:p w:rsidR="00000000" w:rsidDel="00000000" w:rsidP="00000000" w:rsidRDefault="00000000" w:rsidRPr="00000000" w14:paraId="000000F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automatedSignificance (Text, optional)</w:t>
      </w:r>
    </w:p>
    <w:p w:rsidR="00000000" w:rsidDel="00000000" w:rsidP="00000000" w:rsidRDefault="00000000" w:rsidRPr="00000000" w14:paraId="000000F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This entity embodies the core concept of a "processing activity" from Article 30. The purpose attribute is fundamental across all regimes.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lawfulBasis is explicitly required by GDPR and LGPD.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attributes related to automated decision-making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isAutomatedDecisionMaking, etc.) are crucial for addressing the requirements of GDPR Article 22 and the growing focus on AI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DataSet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Represents a logical grouping or category of personal data that is processed within a ProcessingActivity.</w:t>
      </w:r>
    </w:p>
    <w:p w:rsidR="00000000" w:rsidDel="00000000" w:rsidP="00000000" w:rsidRDefault="00000000" w:rsidRPr="00000000" w14:paraId="0000010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10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dataSetID (Primary Key)</w:t>
      </w:r>
    </w:p>
    <w:p w:rsidR="00000000" w:rsidDel="00000000" w:rsidP="00000000" w:rsidRDefault="00000000" w:rsidRPr="00000000" w14:paraId="0000010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dataCategory (e.g., "Identification Data," "Financial Data," "Health Data," "Geolocation Data")</w:t>
      </w:r>
    </w:p>
    <w:p w:rsidR="00000000" w:rsidDel="00000000" w:rsidP="00000000" w:rsidRDefault="00000000" w:rsidRPr="00000000" w14:paraId="0000010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isSpecialCategory (Boolean: True if data falls under GDPR Art. 9, LGPD sensitive data, or CPRA SPI)</w:t>
      </w:r>
    </w:p>
    <w:p w:rsidR="00000000" w:rsidDel="00000000" w:rsidP="00000000" w:rsidRDefault="00000000" w:rsidRPr="00000000" w14:paraId="0000010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retentionPeriod (e.g., "7 years," "Until contract termination + 1 year")</w:t>
      </w:r>
    </w:p>
    <w:p w:rsidR="00000000" w:rsidDel="00000000" w:rsidP="00000000" w:rsidRDefault="00000000" w:rsidRPr="00000000" w14:paraId="0000010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retentionJustification (Text: legal or business reason for the retention period)</w:t>
      </w:r>
    </w:p>
    <w:p w:rsidR="00000000" w:rsidDel="00000000" w:rsidP="00000000" w:rsidRDefault="00000000" w:rsidRPr="00000000" w14:paraId="0000010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Directly models the requirements of GDPR Art. 30(1)(c) ("categories of personal data") and 30(1)(f) ("envisaged time limits for erasure").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isSpecialCategory flag is a critical input for risk assessments across all major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DataSubject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Represents a category of natural persons whose personal data is being processed.</w:t>
      </w:r>
    </w:p>
    <w:p w:rsidR="00000000" w:rsidDel="00000000" w:rsidP="00000000" w:rsidRDefault="00000000" w:rsidRPr="00000000" w14:paraId="0000010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10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subjectID (Primary Key)</w:t>
      </w:r>
    </w:p>
    <w:p w:rsidR="00000000" w:rsidDel="00000000" w:rsidP="00000000" w:rsidRDefault="00000000" w:rsidRPr="00000000" w14:paraId="0000011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subjectCategory (e.g., "Employees," "Customers," "Website Visitors," "Minors," "Patients")</w:t>
      </w:r>
    </w:p>
    <w:p w:rsidR="00000000" w:rsidDel="00000000" w:rsidP="00000000" w:rsidRDefault="00000000" w:rsidRPr="00000000" w14:paraId="0000011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Directly models the requirement of GDPR Art. 30(1)(c) to describe the "categories of data subjects".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Identifying the category is essential for understanding context and risk (e.g., processing data of minors carries higher risk).</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9.5 Asset</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Represents any system, application, database, or physical location where personal data is stored, processed, or transmitted.</w:t>
      </w:r>
    </w:p>
    <w:p w:rsidR="00000000" w:rsidDel="00000000" w:rsidP="00000000" w:rsidRDefault="00000000" w:rsidRPr="00000000" w14:paraId="0000011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11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assetID (Primary Key)</w:t>
      </w:r>
    </w:p>
    <w:p w:rsidR="00000000" w:rsidDel="00000000" w:rsidP="00000000" w:rsidRDefault="00000000" w:rsidRPr="00000000" w14:paraId="0000011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assetName (e.g., "Salesforce CRM," "AWS S3 Bucket (eu-west-1)," "On-site HR Filing Cabinet")</w:t>
      </w:r>
    </w:p>
    <w:p w:rsidR="00000000" w:rsidDel="00000000" w:rsidP="00000000" w:rsidRDefault="00000000" w:rsidRPr="00000000" w14:paraId="000001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assetType (Enum: SaaS, Database, Network Share, Physical Archive)</w:t>
      </w:r>
    </w:p>
    <w:p w:rsidR="00000000" w:rsidDel="00000000" w:rsidP="00000000" w:rsidRDefault="00000000" w:rsidRPr="00000000" w14:paraId="0000011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geographicLocation (Country/Region)</w:t>
      </w:r>
    </w:p>
    <w:p w:rsidR="00000000" w:rsidDel="00000000" w:rsidP="00000000" w:rsidRDefault="00000000" w:rsidRPr="00000000" w14:paraId="0000011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securityMeasuresDescription (Text: summary of TOMS applied to this asset)</w:t>
      </w:r>
    </w:p>
    <w:p w:rsidR="00000000" w:rsidDel="00000000" w:rsidP="00000000" w:rsidRDefault="00000000" w:rsidRPr="00000000" w14:paraId="0000011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This entity is necessary to fulfill the requirement to describe technical and organizational security measures (TOMS) under GDPR Art. 30(1)(g) and 30(2)(d).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also a fundamental component of any practical data mapping exercise, answering the question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the data resides.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9.6 DataTransfer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Represents the transfer of personal data from one jurisdiction to another, particularly outside a region with an adequacy decision (like the EEA).</w:t>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p>
    <w:p w:rsidR="00000000" w:rsidDel="00000000" w:rsidP="00000000" w:rsidRDefault="00000000" w:rsidRPr="00000000" w14:paraId="0000012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transferID (Primary Key)</w:t>
      </w:r>
    </w:p>
    <w:p w:rsidR="00000000" w:rsidDel="00000000" w:rsidP="00000000" w:rsidRDefault="00000000" w:rsidRPr="00000000" w14:paraId="0000012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destinationCountry (Text)</w:t>
      </w:r>
    </w:p>
    <w:p w:rsidR="00000000" w:rsidDel="00000000" w:rsidP="00000000" w:rsidRDefault="00000000" w:rsidRPr="00000000" w14:paraId="0000012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recipientEntityID (Foreign Key to LegalEntity)</w:t>
      </w:r>
    </w:p>
    <w:p w:rsidR="00000000" w:rsidDel="00000000" w:rsidP="00000000" w:rsidRDefault="00000000" w:rsidRPr="00000000" w14:paraId="0000012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safeguardMechanism (Enum: Adequacy Decision, SCCs, BCRs, Derogation)</w:t>
      </w:r>
    </w:p>
    <w:p w:rsidR="00000000" w:rsidDel="00000000" w:rsidP="00000000" w:rsidRDefault="00000000" w:rsidRPr="00000000" w14:paraId="0000012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safeguardDocumentationLink (URL/Reference)</w:t>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Directly models the requirement in GDPR Art. 30(1)(e) and 30(2)(c) to document international transfers and the safeguards in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9.7 Jurisdiction and RegulatoryRequirement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These are meta-level entities that make the entire framework adaptable and extensible. Jurisdiction represents a legal territory (e.g., "EU," "California," "Brazil," "Canada"). RegulatoryRequirement defines a specific rule from a Jurisdiction that applies to the other entities in the model.</w:t>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 (RegulatoryRequirement):</w:t>
      </w:r>
    </w:p>
    <w:p w:rsidR="00000000" w:rsidDel="00000000" w:rsidP="00000000" w:rsidRDefault="00000000" w:rsidRPr="00000000" w14:paraId="0000012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requirementID (Primary Key)</w:t>
      </w:r>
    </w:p>
    <w:p w:rsidR="00000000" w:rsidDel="00000000" w:rsidP="00000000" w:rsidRDefault="00000000" w:rsidRPr="00000000" w14:paraId="0000012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jurisdictionID (Foreign Key to Jurisdiction)</w:t>
      </w:r>
    </w:p>
    <w:p w:rsidR="00000000" w:rsidDel="00000000" w:rsidP="00000000" w:rsidRDefault="00000000" w:rsidRPr="00000000" w14:paraId="0000012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ruleDescription (Text: e.g., "Lawful basis must be documented for all processing")</w:t>
      </w:r>
    </w:p>
    <w:p w:rsidR="00000000" w:rsidDel="00000000" w:rsidP="00000000" w:rsidRDefault="00000000" w:rsidRPr="00000000" w14:paraId="0000013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appliesToEntity (e.g., "ProcessingActivity")</w:t>
      </w:r>
    </w:p>
    <w:p w:rsidR="00000000" w:rsidDel="00000000" w:rsidP="00000000" w:rsidRDefault="00000000" w:rsidRPr="00000000" w14:paraId="0000013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appliesToAttribute (e.g., "lawfulBasis")</w:t>
      </w:r>
    </w:p>
    <w:p w:rsidR="00000000" w:rsidDel="00000000" w:rsidP="00000000" w:rsidRDefault="00000000" w:rsidRPr="00000000" w14:paraId="0000013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isMandatory (Boolean)</w:t>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Justification:</w:t>
      </w:r>
      <w:r w:rsidDel="00000000" w:rsidR="00000000" w:rsidRPr="00000000">
        <w:rPr>
          <w:rFonts w:ascii="Google Sans Text" w:cs="Google Sans Text" w:eastAsia="Google Sans Text" w:hAnsi="Google Sans Text"/>
          <w:i w:val="0"/>
          <w:color w:val="1b1c1d"/>
          <w:sz w:val="24"/>
          <w:szCs w:val="24"/>
          <w:rtl w:val="0"/>
        </w:rPr>
        <w:t xml:space="preserve"> This structure is a direct result of the comparative analysis in Part II. It is the mechanism designed to handle the documented differences between prescriptive laws like GDPR and implicit or principles-based laws like CCPA/CPRA and PIPEDA, allowing a single underlying model to generate jurisdiction-specific compliance views.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10: Attributes and Relationships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the metamodel comes from the defined relationships between its core entities. These relationships map the complex reality of data processing into a structured, queryable format.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Defining Core Attributes and Relationships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entities are connected through a series of logical relationships, which can be expressed with cardinalities (one-to-one, one-to-many, many-to-many):</w:t>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LegalEntity (with entityRole = 'Controller') </w:t>
      </w:r>
      <w:r w:rsidDel="00000000" w:rsidR="00000000" w:rsidRPr="00000000">
        <w:rPr>
          <w:rFonts w:ascii="Google Sans Text" w:cs="Google Sans Text" w:eastAsia="Google Sans Text" w:hAnsi="Google Sans Text"/>
          <w:b w:val="1"/>
          <w:i w:val="0"/>
          <w:color w:val="1b1c1d"/>
          <w:sz w:val="24"/>
          <w:szCs w:val="24"/>
          <w:rtl w:val="0"/>
        </w:rPr>
        <w:t xml:space="preserve">is responsible for</w:t>
      </w:r>
      <w:r w:rsidDel="00000000" w:rsidR="00000000" w:rsidRPr="00000000">
        <w:rPr>
          <w:rFonts w:ascii="Google Sans Text" w:cs="Google Sans Text" w:eastAsia="Google Sans Text" w:hAnsi="Google Sans Text"/>
          <w:i w:val="0"/>
          <w:color w:val="1b1c1d"/>
          <w:sz w:val="24"/>
          <w:szCs w:val="24"/>
          <w:rtl w:val="0"/>
        </w:rPr>
        <w:t xml:space="preserve"> one or more ProcessingActivity instances. (One-to-Many)</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LegalEntity (with entityRole = 'Processor') </w:t>
      </w:r>
      <w:r w:rsidDel="00000000" w:rsidR="00000000" w:rsidRPr="00000000">
        <w:rPr>
          <w:rFonts w:ascii="Google Sans Text" w:cs="Google Sans Text" w:eastAsia="Google Sans Text" w:hAnsi="Google Sans Text"/>
          <w:b w:val="1"/>
          <w:i w:val="0"/>
          <w:color w:val="1b1c1d"/>
          <w:sz w:val="24"/>
          <w:szCs w:val="24"/>
          <w:rtl w:val="0"/>
        </w:rPr>
        <w:t xml:space="preserve">carries out</w:t>
      </w:r>
      <w:r w:rsidDel="00000000" w:rsidR="00000000" w:rsidRPr="00000000">
        <w:rPr>
          <w:rFonts w:ascii="Google Sans Text" w:cs="Google Sans Text" w:eastAsia="Google Sans Text" w:hAnsi="Google Sans Text"/>
          <w:i w:val="0"/>
          <w:color w:val="1b1c1d"/>
          <w:sz w:val="24"/>
          <w:szCs w:val="24"/>
          <w:rtl w:val="0"/>
        </w:rPr>
        <w:t xml:space="preserve"> one or more ProcessingActivity instances </w:t>
      </w:r>
      <w:r w:rsidDel="00000000" w:rsidR="00000000" w:rsidRPr="00000000">
        <w:rPr>
          <w:rFonts w:ascii="Google Sans Text" w:cs="Google Sans Text" w:eastAsia="Google Sans Text" w:hAnsi="Google Sans Text"/>
          <w:b w:val="1"/>
          <w:i w:val="0"/>
          <w:color w:val="1b1c1d"/>
          <w:sz w:val="24"/>
          <w:szCs w:val="24"/>
          <w:rtl w:val="0"/>
        </w:rPr>
        <w:t xml:space="preserve">on behalf of</w:t>
      </w:r>
      <w:r w:rsidDel="00000000" w:rsidR="00000000" w:rsidRPr="00000000">
        <w:rPr>
          <w:rFonts w:ascii="Google Sans Text" w:cs="Google Sans Text" w:eastAsia="Google Sans Text" w:hAnsi="Google Sans Text"/>
          <w:i w:val="0"/>
          <w:color w:val="1b1c1d"/>
          <w:sz w:val="24"/>
          <w:szCs w:val="24"/>
          <w:rtl w:val="0"/>
        </w:rPr>
        <w:t xml:space="preserve"> a LegalEntity (Controller). (Many-to-Many relationship, managed through a linking table)</w:t>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ProcessingActivity </w:t>
      </w:r>
      <w:r w:rsidDel="00000000" w:rsidR="00000000" w:rsidRPr="00000000">
        <w:rPr>
          <w:rFonts w:ascii="Google Sans Text" w:cs="Google Sans Text" w:eastAsia="Google Sans Text" w:hAnsi="Google Sans Text"/>
          <w:b w:val="1"/>
          <w:i w:val="0"/>
          <w:color w:val="1b1c1d"/>
          <w:sz w:val="24"/>
          <w:szCs w:val="24"/>
          <w:rtl w:val="0"/>
        </w:rPr>
        <w:t xml:space="preserve">involves</w:t>
      </w:r>
      <w:r w:rsidDel="00000000" w:rsidR="00000000" w:rsidRPr="00000000">
        <w:rPr>
          <w:rFonts w:ascii="Google Sans Text" w:cs="Google Sans Text" w:eastAsia="Google Sans Text" w:hAnsi="Google Sans Text"/>
          <w:i w:val="0"/>
          <w:color w:val="1b1c1d"/>
          <w:sz w:val="24"/>
          <w:szCs w:val="24"/>
          <w:rtl w:val="0"/>
        </w:rPr>
        <w:t xml:space="preserve"> one or more DataSet instances. (Many-to-Many)</w:t>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DataSet </w:t>
      </w:r>
      <w:r w:rsidDel="00000000" w:rsidR="00000000" w:rsidRPr="00000000">
        <w:rPr>
          <w:rFonts w:ascii="Google Sans Text" w:cs="Google Sans Text" w:eastAsia="Google Sans Text" w:hAnsi="Google Sans Text"/>
          <w:b w:val="1"/>
          <w:i w:val="0"/>
          <w:color w:val="1b1c1d"/>
          <w:sz w:val="24"/>
          <w:szCs w:val="24"/>
          <w:rtl w:val="0"/>
        </w:rPr>
        <w:t xml:space="preserve">relates to</w:t>
      </w:r>
      <w:r w:rsidDel="00000000" w:rsidR="00000000" w:rsidRPr="00000000">
        <w:rPr>
          <w:rFonts w:ascii="Google Sans Text" w:cs="Google Sans Text" w:eastAsia="Google Sans Text" w:hAnsi="Google Sans Text"/>
          <w:i w:val="0"/>
          <w:color w:val="1b1c1d"/>
          <w:sz w:val="24"/>
          <w:szCs w:val="24"/>
          <w:rtl w:val="0"/>
        </w:rPr>
        <w:t xml:space="preserve"> one or more DataSubject categories. (Many-to-Many)</w:t>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ProcessingActivity </w:t>
      </w:r>
      <w:r w:rsidDel="00000000" w:rsidR="00000000" w:rsidRPr="00000000">
        <w:rPr>
          <w:rFonts w:ascii="Google Sans Text" w:cs="Google Sans Text" w:eastAsia="Google Sans Text" w:hAnsi="Google Sans Text"/>
          <w:b w:val="1"/>
          <w:i w:val="0"/>
          <w:color w:val="1b1c1d"/>
          <w:sz w:val="24"/>
          <w:szCs w:val="24"/>
          <w:rtl w:val="0"/>
        </w:rPr>
        <w:t xml:space="preserve">is executed on</w:t>
      </w:r>
      <w:r w:rsidDel="00000000" w:rsidR="00000000" w:rsidRPr="00000000">
        <w:rPr>
          <w:rFonts w:ascii="Google Sans Text" w:cs="Google Sans Text" w:eastAsia="Google Sans Text" w:hAnsi="Google Sans Text"/>
          <w:i w:val="0"/>
          <w:color w:val="1b1c1d"/>
          <w:sz w:val="24"/>
          <w:szCs w:val="24"/>
          <w:rtl w:val="0"/>
        </w:rPr>
        <w:t xml:space="preserve"> one or more Assets. (Many-to-Many)</w:t>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ProcessingActivity </w:t>
      </w:r>
      <w:r w:rsidDel="00000000" w:rsidR="00000000" w:rsidRPr="00000000">
        <w:rPr>
          <w:rFonts w:ascii="Google Sans Text" w:cs="Google Sans Text" w:eastAsia="Google Sans Text" w:hAnsi="Google Sans Text"/>
          <w:b w:val="1"/>
          <w:i w:val="0"/>
          <w:color w:val="1b1c1d"/>
          <w:sz w:val="24"/>
          <w:szCs w:val="24"/>
          <w:rtl w:val="0"/>
        </w:rPr>
        <w:t xml:space="preserve">may result in</w:t>
      </w:r>
      <w:r w:rsidDel="00000000" w:rsidR="00000000" w:rsidRPr="00000000">
        <w:rPr>
          <w:rFonts w:ascii="Google Sans Text" w:cs="Google Sans Text" w:eastAsia="Google Sans Text" w:hAnsi="Google Sans Text"/>
          <w:i w:val="0"/>
          <w:color w:val="1b1c1d"/>
          <w:sz w:val="24"/>
          <w:szCs w:val="24"/>
          <w:rtl w:val="0"/>
        </w:rPr>
        <w:t xml:space="preserve"> one or more DataTransfers. (One-to-Many)</w:t>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DataTransfer </w:t>
      </w:r>
      <w:r w:rsidDel="00000000" w:rsidR="00000000" w:rsidRPr="00000000">
        <w:rPr>
          <w:rFonts w:ascii="Google Sans Text" w:cs="Google Sans Text" w:eastAsia="Google Sans Text" w:hAnsi="Google Sans Text"/>
          <w:b w:val="1"/>
          <w:i w:val="0"/>
          <w:color w:val="1b1c1d"/>
          <w:sz w:val="24"/>
          <w:szCs w:val="24"/>
          <w:rtl w:val="0"/>
        </w:rPr>
        <w:t xml:space="preserve">is sent to</w:t>
      </w:r>
      <w:r w:rsidDel="00000000" w:rsidR="00000000" w:rsidRPr="00000000">
        <w:rPr>
          <w:rFonts w:ascii="Google Sans Text" w:cs="Google Sans Text" w:eastAsia="Google Sans Text" w:hAnsi="Google Sans Text"/>
          <w:i w:val="0"/>
          <w:color w:val="1b1c1d"/>
          <w:sz w:val="24"/>
          <w:szCs w:val="24"/>
          <w:rtl w:val="0"/>
        </w:rPr>
        <w:t xml:space="preserve"> one LegalEntity (Recipient). (Many-to-One)</w:t>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DataTransfer </w:t>
      </w:r>
      <w:r w:rsidDel="00000000" w:rsidR="00000000" w:rsidRPr="00000000">
        <w:rPr>
          <w:rFonts w:ascii="Google Sans Text" w:cs="Google Sans Text" w:eastAsia="Google Sans Text" w:hAnsi="Google Sans Text"/>
          <w:b w:val="1"/>
          <w:i w:val="0"/>
          <w:color w:val="1b1c1d"/>
          <w:sz w:val="24"/>
          <w:szCs w:val="24"/>
          <w:rtl w:val="0"/>
        </w:rPr>
        <w:t xml:space="preserve">is protected by</w:t>
      </w:r>
      <w:r w:rsidDel="00000000" w:rsidR="00000000" w:rsidRPr="00000000">
        <w:rPr>
          <w:rFonts w:ascii="Google Sans Text" w:cs="Google Sans Text" w:eastAsia="Google Sans Text" w:hAnsi="Google Sans Text"/>
          <w:i w:val="0"/>
          <w:color w:val="1b1c1d"/>
          <w:sz w:val="24"/>
          <w:szCs w:val="24"/>
          <w:rtl w:val="0"/>
        </w:rPr>
        <w:t xml:space="preserve"> one safeguardMechanism. (Many-to-One)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Modeling Jurisdictional Variations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RegulatoryRequirement entity provides the logic for adapting the model to different legal contexts. A compliance system built on this metamodel would use this entity to dynamically configure its user interface and validation rules.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example:</w:t>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When a user creates a new ProcessingActivity and flags it as being under "EU" Jurisdiction, the system queries the RegulatoryRequirement table. It finds a rule stating that for the ProcessingActivity entity, the lawfulBasis attribute isMandatory. The system then makes this field required in the user interface and will not allow the record to be saved without it.</w:t>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the same ProcessingActivity is flagged as being under "California" Jurisdiction, the query would find no such mandatory requirement for the lawfulBasis attribute, and the field would remain optional.</w:t>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allows the same underlying data structure to enforce different rules based on context, which is the essence of a harmonized compliance framework.</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Visualizing the Metamodel</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grasp the structure and relationships, formal diagrams are indispensable. A complete technical specification would include both a Unified Modeling Language (UML) Class Diagram and an Entity-Relationship Diagram (ERD). The UML diagram would detail the classes (entities), their attributes (with data types), and methods, while the ERD would visually represent the entities and the cardinality of the relationships between them, illustrating the database schema required to implement the model.</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Instantiation Example: Modeling a "Customer Support Ticket" Process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translate the abstract metamodel into a concrete example, consider the common business process of resolving a customer support ticket using a third-party SaaS platform.</w:t>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ProcessingActivity (Instance 1):</w:t>
      </w:r>
    </w:p>
    <w:p w:rsidR="00000000" w:rsidDel="00000000" w:rsidP="00000000" w:rsidRDefault="00000000" w:rsidRPr="00000000" w14:paraId="0000015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activityID: PA-001</w:t>
      </w:r>
    </w:p>
    <w:p w:rsidR="00000000" w:rsidDel="00000000" w:rsidP="00000000" w:rsidRDefault="00000000" w:rsidRPr="00000000" w14:paraId="000001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activityName: "Resolve Customer Support Inquiry"</w:t>
      </w:r>
    </w:p>
    <w:p w:rsidR="00000000" w:rsidDel="00000000" w:rsidP="00000000" w:rsidRDefault="00000000" w:rsidRPr="00000000" w14:paraId="000001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purpose: "To receive, track, and resolve customer inquiries and technical issues related to their account and product usage."</w:t>
      </w:r>
    </w:p>
    <w:p w:rsidR="00000000" w:rsidDel="00000000" w:rsidP="00000000" w:rsidRDefault="00000000" w:rsidRPr="00000000" w14:paraId="000001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lawfulBasis: "Performance of a Contract" (as support is part of the service provided)</w:t>
      </w:r>
    </w:p>
    <w:p w:rsidR="00000000" w:rsidDel="00000000" w:rsidP="00000000" w:rsidRDefault="00000000" w:rsidRPr="00000000" w14:paraId="000001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isAutomatedDecisionMaking: False</w:t>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LegalEntity (Instances):</w:t>
      </w:r>
    </w:p>
    <w:p w:rsidR="00000000" w:rsidDel="00000000" w:rsidP="00000000" w:rsidRDefault="00000000" w:rsidRPr="00000000" w14:paraId="0000015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entityID: LE-01, entityName: "OurCompany LLC", entityRole: "Controller"</w:t>
      </w:r>
    </w:p>
    <w:p w:rsidR="00000000" w:rsidDel="00000000" w:rsidP="00000000" w:rsidRDefault="00000000" w:rsidRPr="00000000" w14:paraId="0000015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entityID: LE-02, entityName: "SupportPlatform Inc.", entityRole: "Processor"</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DataSubject (Instance 1):</w:t>
      </w:r>
    </w:p>
    <w:p w:rsidR="00000000" w:rsidDel="00000000" w:rsidP="00000000" w:rsidRDefault="00000000" w:rsidRPr="00000000" w14:paraId="0000015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subjectID: DS-01, subjectCategory: "Active Customers"</w:t>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(Instances):</w:t>
      </w:r>
    </w:p>
    <w:p w:rsidR="00000000" w:rsidDel="00000000" w:rsidP="00000000" w:rsidRDefault="00000000" w:rsidRPr="00000000" w14:paraId="0000016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dataSetID: DSET-01, dataCategory: "Contact Information" (Name, Email), retentionPeriod: "Account lifetime + 2 years"</w:t>
      </w:r>
    </w:p>
    <w:p w:rsidR="00000000" w:rsidDel="00000000" w:rsidP="00000000" w:rsidRDefault="00000000" w:rsidRPr="00000000" w14:paraId="0000016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dataSetID: DSET-02, dataCategory: "Commercial Information" (Subscription level, Purchase history), retentionPeriod: "Account lifetime + 2 years"</w:t>
      </w:r>
    </w:p>
    <w:p w:rsidR="00000000" w:rsidDel="00000000" w:rsidP="00000000" w:rsidRDefault="00000000" w:rsidRPr="00000000" w14:paraId="0000016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dataSetID: DSET-03, dataCategory: "Support Communications" (Ticket content, attachments), retentionPeriod: "Account lifetime + 2 years"</w:t>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 (Instances):</w:t>
      </w:r>
    </w:p>
    <w:p w:rsidR="00000000" w:rsidDel="00000000" w:rsidP="00000000" w:rsidRDefault="00000000" w:rsidRPr="00000000" w14:paraId="0000016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assetID: AS-01, assetName: "SupportPlatform SaaS", assetType: "SaaS", geographicLocation: "USA"</w:t>
      </w:r>
    </w:p>
    <w:p w:rsidR="00000000" w:rsidDel="00000000" w:rsidP="00000000" w:rsidRDefault="00000000" w:rsidRPr="00000000" w14:paraId="0000016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assetID: AS-02, assetName: "Internal CRM Database", assetType: "Database", geographicLocation: "EU (Ireland)"</w:t>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DataTransfer (Instance 1):</w:t>
      </w:r>
    </w:p>
    <w:p w:rsidR="00000000" w:rsidDel="00000000" w:rsidP="00000000" w:rsidRDefault="00000000" w:rsidRPr="00000000" w14:paraId="0000016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transferID: DT-01</w:t>
      </w:r>
    </w:p>
    <w:p w:rsidR="00000000" w:rsidDel="00000000" w:rsidP="00000000" w:rsidRDefault="00000000" w:rsidRPr="00000000" w14:paraId="0000016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destinationCountry: "USA"</w:t>
      </w:r>
    </w:p>
    <w:p w:rsidR="00000000" w:rsidDel="00000000" w:rsidP="00000000" w:rsidRDefault="00000000" w:rsidRPr="00000000" w14:paraId="0000016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recipientEntityID: LE-02 ("SupportPlatform Inc.")</w:t>
      </w:r>
    </w:p>
    <w:p w:rsidR="00000000" w:rsidDel="00000000" w:rsidP="00000000" w:rsidRDefault="00000000" w:rsidRPr="00000000" w14:paraId="0000016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safeguardMechanism: "Standard Contractual Clauses"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instantiated model provides a complete, structured, and auditable record of a single business process, demonstrating how the abstract metamodel can be populated with real-world data to meet compliance obligations. By abstracting the common requirements from disparate laws, the metamodel provides a blueprint for a unified compliance framework. This allows an organization to build one central system that can generate jurisdiction-specific reports by applying rules based on the RegulatoryRequirement entity, drastically reducing compliance overhead. Furthermore, a formal, machine-readable metamodel is the prerequisite for treating compliance as an engineering discipline—"Compliance as Code." It enables the automation of RoPA generation, continuous monitoring, and the integration of compliance checks directly into the software development lifecycle, shifting compliance from a manual, reactive exercise to an automated, proactive, and integral part of business operations.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Strategic and Future-Facing Implications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 RoPA and its underlying metamodel is not an end in itself. Its true value is realized when it is operationalized as a dynamic hub for an organization's entire privacy and governance program. This final part explores the practical application of the metamodel, its integration with other critical compliance functions, the challenges posed by emerging technologies like Artificial Intelligence (AI), and the future trajectory of data protection documentation in an increasingly complex regulatory world.</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Operationalizing the Metamodel: The RoPA as a Dynamic Hub</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static RoPA, confined to a spreadsheet, fails to deliver on its potential as a strategic asset. To be effective, the metamodel must be implemented within a dynamic system that integrates with the fabric of the organization's operations.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From Model to System: A Blueprint for RoPA Software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metamodel presented in Part III serves as a direct architectural blueprint for developing or procuring RoPA automation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Such software should be built around the core entities and relationships of the model. Key features, derived directly from the model's structure, should include:</w:t>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Workflows:</w:t>
      </w:r>
      <w:r w:rsidDel="00000000" w:rsidR="00000000" w:rsidRPr="00000000">
        <w:rPr>
          <w:rFonts w:ascii="Google Sans Text" w:cs="Google Sans Text" w:eastAsia="Google Sans Text" w:hAnsi="Google Sans Text"/>
          <w:i w:val="0"/>
          <w:color w:val="1b1c1d"/>
          <w:sz w:val="24"/>
          <w:szCs w:val="24"/>
          <w:rtl w:val="0"/>
        </w:rPr>
        <w:t xml:space="preserve"> The ability to assign ownership of ProcessingActivity records to different business units (e.g., HR, Marketing) and facilitate review and approval by a central privacy or legal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Capabilities:</w:t>
      </w:r>
      <w:r w:rsidDel="00000000" w:rsidR="00000000" w:rsidRPr="00000000">
        <w:rPr>
          <w:rFonts w:ascii="Google Sans Text" w:cs="Google Sans Text" w:eastAsia="Google Sans Text" w:hAnsi="Google Sans Text"/>
          <w:i w:val="0"/>
          <w:color w:val="1b1c1d"/>
          <w:sz w:val="24"/>
          <w:szCs w:val="24"/>
          <w:rtl w:val="0"/>
        </w:rPr>
        <w:t xml:space="preserve"> APIs to connect with data discovery tools that can automatically identify Assets and DataSets, and to link with other compliance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Reporting:</w:t>
      </w:r>
      <w:r w:rsidDel="00000000" w:rsidR="00000000" w:rsidRPr="00000000">
        <w:rPr>
          <w:rFonts w:ascii="Google Sans Text" w:cs="Google Sans Text" w:eastAsia="Google Sans Text" w:hAnsi="Google Sans Text"/>
          <w:i w:val="0"/>
          <w:color w:val="1b1c1d"/>
          <w:sz w:val="24"/>
          <w:szCs w:val="24"/>
          <w:rtl w:val="0"/>
        </w:rPr>
        <w:t xml:space="preserve"> The ability to generate regulator-ready RoPA reports in various formats and to create custom dashboards based on the metamodel's attributes (e.g., filtering activities by risk level or jurisdiction).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Identification:</w:t>
      </w:r>
      <w:r w:rsidDel="00000000" w:rsidR="00000000" w:rsidRPr="00000000">
        <w:rPr>
          <w:rFonts w:ascii="Google Sans Text" w:cs="Google Sans Text" w:eastAsia="Google Sans Text" w:hAnsi="Google Sans Text"/>
          <w:i w:val="0"/>
          <w:color w:val="1b1c1d"/>
          <w:sz w:val="24"/>
          <w:szCs w:val="24"/>
          <w:rtl w:val="0"/>
        </w:rPr>
        <w:t xml:space="preserve"> The system should be able to flag potential risks based on the data entered, such as identifying a ProcessingActivity involving a DataSet marked as is_special_category and suggesting the need for a DPIA.</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Integrating the RoPA with DSAR, DPIA, and Breach Management Workflows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RoPA's role as a central hub is most evident in its interaction with other critical privacy workflows:</w:t>
      </w:r>
    </w:p>
    <w:p w:rsidR="00000000" w:rsidDel="00000000" w:rsidP="00000000" w:rsidRDefault="00000000" w:rsidRPr="00000000" w14:paraId="0000018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Subject Access Requests (DSARs):</w:t>
      </w:r>
      <w:r w:rsidDel="00000000" w:rsidR="00000000" w:rsidRPr="00000000">
        <w:rPr>
          <w:rFonts w:ascii="Google Sans Text" w:cs="Google Sans Text" w:eastAsia="Google Sans Text" w:hAnsi="Google Sans Text"/>
          <w:i w:val="0"/>
          <w:color w:val="1b1c1d"/>
          <w:sz w:val="24"/>
          <w:szCs w:val="24"/>
          <w:rtl w:val="0"/>
        </w:rPr>
        <w:t xml:space="preserve"> A comprehensive RoPA is the foundation for an efficient DSAR fulfillment process. When a request is received, the RoPA can be immediately queried to identify all ProcessingActivity instances involving the relevant DataSubject category. This, in turn, points to the specific DataSets and Assets where that individual's data is likely to be found, dramatically accelerating the data discovery and retrieval phase of the DSAR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8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Protection Impact Assessments (DPIAs):</w:t>
      </w:r>
      <w:r w:rsidDel="00000000" w:rsidR="00000000" w:rsidRPr="00000000">
        <w:rPr>
          <w:rFonts w:ascii="Google Sans Text" w:cs="Google Sans Text" w:eastAsia="Google Sans Text" w:hAnsi="Google Sans Text"/>
          <w:i w:val="0"/>
          <w:color w:val="1b1c1d"/>
          <w:sz w:val="24"/>
          <w:szCs w:val="24"/>
          <w:rtl w:val="0"/>
        </w:rPr>
        <w:t xml:space="preserve"> The RoPA and DPIA have a symbiotic relationship. The RoPA serves as the trigger for a DPIA. A high-risk flag within a ProcessingActivity instance (e.g., due to large-scale processing of sensitive data or the use of new technologies) can automatically initiate a DPIA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completed DPIA, which provides a deep analysis of risks and mitigation measures, then enriches the RoPA record, providing the documented evidence of due diligence required by Article 35 of the GDPR.</w:t>
      </w:r>
    </w:p>
    <w:p w:rsidR="00000000" w:rsidDel="00000000" w:rsidP="00000000" w:rsidRDefault="00000000" w:rsidRPr="00000000" w14:paraId="0000018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Breach Management:</w:t>
      </w:r>
      <w:r w:rsidDel="00000000" w:rsidR="00000000" w:rsidRPr="00000000">
        <w:rPr>
          <w:rFonts w:ascii="Google Sans Text" w:cs="Google Sans Text" w:eastAsia="Google Sans Text" w:hAnsi="Google Sans Text"/>
          <w:i w:val="0"/>
          <w:color w:val="1b1c1d"/>
          <w:sz w:val="24"/>
          <w:szCs w:val="24"/>
          <w:rtl w:val="0"/>
        </w:rPr>
        <w:t xml:space="preserve"> In the chaotic aftermath of a data breach, a well-maintained RoPA is an invaluable asset. It provides an immediate, reliable inventory of the Assets that were compromised, allowing response teams to quickly understand the DataSets and DataSubject categories potentially affected. This is critical for rapid risk assessment, determining the potential harm to individuals, and meeting tight breach notification deadlines, such as the 72-hour rule under the GDPR.</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12.3 Best Practices for Maintaining a "Living" Record</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serve its function as a dynamic hub, the RoPA cannot be a "create and forget" document. It must be a "living document" that accurately reflects the organization's current data processing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Key best practices for its maintenance include:</w:t>
      </w:r>
    </w:p>
    <w:p w:rsidR="00000000" w:rsidDel="00000000" w:rsidP="00000000" w:rsidRDefault="00000000" w:rsidRPr="00000000" w14:paraId="0000018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Assigning Clear Ownership:</w:t>
      </w:r>
      <w:r w:rsidDel="00000000" w:rsidR="00000000" w:rsidRPr="00000000">
        <w:rPr>
          <w:rFonts w:ascii="Google Sans Text" w:cs="Google Sans Text" w:eastAsia="Google Sans Text" w:hAnsi="Google Sans Text"/>
          <w:i w:val="0"/>
          <w:color w:val="1b1c1d"/>
          <w:sz w:val="24"/>
          <w:szCs w:val="24"/>
          <w:rtl w:val="0"/>
        </w:rPr>
        <w:t xml:space="preserve"> Designate a specific individual (like a DPO) or team with overall responsibility for the RoPA, but assign ownership of individual ProcessingActivity records to the relevant business or system owners who have the most current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8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Change Management:</w:t>
      </w:r>
      <w:r w:rsidDel="00000000" w:rsidR="00000000" w:rsidRPr="00000000">
        <w:rPr>
          <w:rFonts w:ascii="Google Sans Text" w:cs="Google Sans Text" w:eastAsia="Google Sans Text" w:hAnsi="Google Sans Text"/>
          <w:i w:val="0"/>
          <w:color w:val="1b1c1d"/>
          <w:sz w:val="24"/>
          <w:szCs w:val="24"/>
          <w:rtl w:val="0"/>
        </w:rPr>
        <w:t xml:space="preserve"> The RoPA update process should be integrated into the organization's standard change management procedures. Any new project, software procurement, or change to a business process that involves personal data must trigger a review and update of the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18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Scheduled Reviews:</w:t>
      </w:r>
      <w:r w:rsidDel="00000000" w:rsidR="00000000" w:rsidRPr="00000000">
        <w:rPr>
          <w:rFonts w:ascii="Google Sans Text" w:cs="Google Sans Text" w:eastAsia="Google Sans Text" w:hAnsi="Google Sans Text"/>
          <w:i w:val="0"/>
          <w:color w:val="1b1c1d"/>
          <w:sz w:val="24"/>
          <w:szCs w:val="24"/>
          <w:rtl w:val="0"/>
        </w:rPr>
        <w:t xml:space="preserve"> Implement a schedule for periodic reviews of all RoPA entries, with the frequency determined by the risk level of the activity. High-risk activities may require quarterly review, while low-risk activities might be reviewed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8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and Continuous Monitoring:</w:t>
      </w:r>
      <w:r w:rsidDel="00000000" w:rsidR="00000000" w:rsidRPr="00000000">
        <w:rPr>
          <w:rFonts w:ascii="Google Sans Text" w:cs="Google Sans Text" w:eastAsia="Google Sans Text" w:hAnsi="Google Sans Text"/>
          <w:i w:val="0"/>
          <w:color w:val="1b1c1d"/>
          <w:sz w:val="24"/>
          <w:szCs w:val="24"/>
          <w:rtl w:val="0"/>
        </w:rPr>
        <w:t xml:space="preserve"> Leverage technology to automate the maintenance process. Data discovery tools can continuously scan for new data stores or data types, while code scanning can detect new data flows to third parties, automatically flagging potential discrepancies with the documented 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8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Maintain a clear version history for the RoPA to provide a reliable audit trail of changes over time, facilitating accountability and demonstrating a history of diligent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13: The Impact of Artificial Intelligence on Record-Keeping</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Artificial Intelligence and Machine Learning (ML) systems introduces profound new challenges for data protection documentation. The dynamic, complex, and sometimes opaque nature of AI processing strains the traditional RoPA framework, forcing its evolution from a simple record of activities into a more sophisticated record of governance.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Documenting Automated Decision-Making and Profiling in the RoPA</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Regulations like the GDPR (Article 22) and CPRA grant individuals rights related to automated decision-making and profiling.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Consequently, the RoPA must now explicitly document these activities. The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ProcessingActivity entity in our metamodel includes attributes to capture whether the process involves automated decision-making, a description of the logic involved, and the potential significance of the outcomes for the data subject.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It is no longer sufficient to state the purpose is "credit scoring"; the RoPA must indicate that this is performed by an AI model and link to further details about how that model operates.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The Challenge of "Black Box" Algorithms and Evolving Models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present unique documentation challenges that static records cannot handle. These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Hidden Data Flows:</w:t>
      </w:r>
      <w:r w:rsidDel="00000000" w:rsidR="00000000" w:rsidRPr="00000000">
        <w:rPr>
          <w:rFonts w:ascii="Google Sans Text" w:cs="Google Sans Text" w:eastAsia="Google Sans Text" w:hAnsi="Google Sans Text"/>
          <w:i w:val="0"/>
          <w:color w:val="1b1c1d"/>
          <w:sz w:val="24"/>
          <w:szCs w:val="24"/>
          <w:rtl w:val="0"/>
        </w:rPr>
        <w:t xml:space="preserve"> AI models, particularly large language models (LLMs), can be trained on vast, diverse datasets, making it difficult to trace the provenance of every piece of data or to map all potential data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Evolving Risks and Purposes:</w:t>
      </w:r>
      <w:r w:rsidDel="00000000" w:rsidR="00000000" w:rsidRPr="00000000">
        <w:rPr>
          <w:rFonts w:ascii="Google Sans Text" w:cs="Google Sans Text" w:eastAsia="Google Sans Text" w:hAnsi="Google Sans Text"/>
          <w:i w:val="0"/>
          <w:color w:val="1b1c1d"/>
          <w:sz w:val="24"/>
          <w:szCs w:val="24"/>
          <w:rtl w:val="0"/>
        </w:rPr>
        <w:t xml:space="preserve"> AI models are not static; they learn and adapt over time. A model's behavior and the risks it poses can evolve, meaning a one-time risk assessment at deployment is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The purpose of processing can also drift as the model's capabilities are applied to new problems.</w:t>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Bias:</w:t>
      </w:r>
      <w:r w:rsidDel="00000000" w:rsidR="00000000" w:rsidRPr="00000000">
        <w:rPr>
          <w:rFonts w:ascii="Google Sans Text" w:cs="Google Sans Text" w:eastAsia="Google Sans Text" w:hAnsi="Google Sans Text"/>
          <w:i w:val="0"/>
          <w:color w:val="1b1c1d"/>
          <w:sz w:val="24"/>
          <w:szCs w:val="24"/>
          <w:rtl w:val="0"/>
        </w:rPr>
        <w:t xml:space="preserve"> AI systems can perpetuate and amplify biases present in their training data, leading to discriminatory or unfair outcomes. Documenting the measures taken to identify and mitigate this bias is a critical new requirement.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manual RoPA is fundamentally incapable of keeping pace with these dynamics. The record must evolve to document the governance framework surrounding the AI model, not just its initial configuration. This includes recording the sources of training data, the results of bias and fairness audits, the mechanisms for human oversight, and the processes for ongoing monitoring and re-validation.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The Symbiosis of RoPA and Algorithmic Impact Assessments (AIAs)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Addressing the complexity of AI requires a multi-layered documentation strategy. The RoPA serves as the high-level inventory, while more detailed analyses are captured in impact assessments. The use of AI for processing personal data, especially when it involves profiling or automated decision-making, will almost invariably be considered "high risk," triggering the legal requirement for a DPIA under the GDPR.</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DPIA, a new class of assessments is emerging, such as the Fundamental Rights Impact Assessment (FRIA) required for high-risk AI systems under the EU AI Act, and more general Algorithmic Impact Assessments (AIAs).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 These assessments provide a deep dive into the system's purpose, the potential for societal harm, fairness, accountability, and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The RoPA's role is to identify the processing activity as AI-driven and to provide a direct link to the corresponding DPIA, FRIA, or AIA. This creates an auditable connection between the high-level data map and the in-depth risk and rights analysis, ensuring that AI governance is integrated directly into the organization's broader privacy management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This evolution signifies a critical shift: the RoPA is no longer just a record of</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processing</w:t>
      </w:r>
      <w:r w:rsidDel="00000000" w:rsidR="00000000" w:rsidRPr="00000000">
        <w:rPr>
          <w:rFonts w:ascii="Google Sans Text" w:cs="Google Sans Text" w:eastAsia="Google Sans Text" w:hAnsi="Google Sans Text"/>
          <w:i w:val="0"/>
          <w:color w:val="1b1c1d"/>
          <w:sz w:val="24"/>
          <w:szCs w:val="24"/>
          <w:rtl w:val="0"/>
        </w:rPr>
        <w:t xml:space="preserve">, but is becoming a high-level index to an organization's entire data and AI </w:t>
      </w:r>
      <w:r w:rsidDel="00000000" w:rsidR="00000000" w:rsidRPr="00000000">
        <w:rPr>
          <w:rFonts w:ascii="Google Sans Text" w:cs="Google Sans Text" w:eastAsia="Google Sans Text" w:hAnsi="Google Sans Text"/>
          <w:i w:val="1"/>
          <w:color w:val="1b1c1d"/>
          <w:sz w:val="24"/>
          <w:szCs w:val="24"/>
          <w:rtl w:val="0"/>
        </w:rPr>
        <w:t xml:space="preserve">governance</w:t>
      </w:r>
      <w:r w:rsidDel="00000000" w:rsidR="00000000" w:rsidRPr="00000000">
        <w:rPr>
          <w:rFonts w:ascii="Google Sans Text" w:cs="Google Sans Text" w:eastAsia="Google Sans Text" w:hAnsi="Google Sans Text"/>
          <w:i w:val="0"/>
          <w:color w:val="1b1c1d"/>
          <w:sz w:val="24"/>
          <w:szCs w:val="24"/>
          <w:rtl w:val="0"/>
        </w:rPr>
        <w:t xml:space="preserve"> framework.</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14: Enforcement, Penalties, and the Future of RoPA</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obligation to maintain a RoPA is not merely a suggestion; it is a legally enforceable requirement with significant financial penalties for non-compliance. Understanding the enforcement landscape and future regulatory trends is essential for prioritizing and future-proofing compliance efforts.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14.1 Analysis of Enforcement Actions and Penalties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Regulators across jurisdictions have demonstrated their willingness to enforce record-keeping and accountability requirements.</w:t>
      </w:r>
    </w:p>
    <w:p w:rsidR="00000000" w:rsidDel="00000000" w:rsidP="00000000" w:rsidRDefault="00000000" w:rsidRPr="00000000" w14:paraId="000001A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GDPR:</w:t>
      </w:r>
      <w:r w:rsidDel="00000000" w:rsidR="00000000" w:rsidRPr="00000000">
        <w:rPr>
          <w:rFonts w:ascii="Google Sans Text" w:cs="Google Sans Text" w:eastAsia="Google Sans Text" w:hAnsi="Google Sans Text"/>
          <w:i w:val="0"/>
          <w:color w:val="1b1c1d"/>
          <w:sz w:val="24"/>
          <w:szCs w:val="24"/>
          <w:rtl w:val="0"/>
        </w:rPr>
        <w:t xml:space="preserve"> A failure to maintain a proper RoPA under Article 30 is a direct violation subject to the lower tier of administrative fines. This can result in penalties of up to €10 million or 2% of the company's total worldwide annual turnover from the preceding financial year, whichever is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fines solely for RoPA violations are less common than those for data breaches, inadequate documentation is frequently cited as an aggravating factor in broader enforcement actions. For example, in January 2024, France's CNIL fined a pharmaceutical wholesale business €20,000, citing failures related to its register of processing activities alongside other breaches.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1A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LGPD:</w:t>
      </w:r>
      <w:r w:rsidDel="00000000" w:rsidR="00000000" w:rsidRPr="00000000">
        <w:rPr>
          <w:rFonts w:ascii="Google Sans Text" w:cs="Google Sans Text" w:eastAsia="Google Sans Text" w:hAnsi="Google Sans Text"/>
          <w:i w:val="0"/>
          <w:color w:val="1b1c1d"/>
          <w:sz w:val="24"/>
          <w:szCs w:val="24"/>
          <w:rtl w:val="0"/>
        </w:rPr>
        <w:t xml:space="preserve"> Brazil's ANPD has become an active enforcer since its sanctioning authority came into force. The first-ever LGPD fine, issued to Telekall Infoservice, was for violations that included processing data without a legal basis and failing to appoint a DPO—both of which are elements that should be documented in the processing operation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LGPD fines can reach up to 2% of a company's revenue in Brazil, with a cap of BRL 50 million (approximately $10 million) per violation.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1A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CCPA/CPRA:</w:t>
      </w:r>
      <w:r w:rsidDel="00000000" w:rsidR="00000000" w:rsidRPr="00000000">
        <w:rPr>
          <w:rFonts w:ascii="Google Sans Text" w:cs="Google Sans Text" w:eastAsia="Google Sans Text" w:hAnsi="Google Sans Text"/>
          <w:i w:val="0"/>
          <w:color w:val="1b1c1d"/>
          <w:sz w:val="24"/>
          <w:szCs w:val="24"/>
          <w:rtl w:val="0"/>
        </w:rPr>
        <w:t xml:space="preserve"> Under the California framework, penalties are not levied for the failure to maintain a RoPA itself. Instead, they arise from the failure to fulfill the obligations that a RoPA supports. For example, failing to respond to a consumer's "Right to Know" request or suffering a data breach due to inadequate security measures can lead to civil penalties of up to $7,500 per intentional violation. In the context of a large-scale breach or widespread failure to honor consumer rights, these per-violation fines can quickly accumulate into millions of dollars, especially in class-action lawsuits.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14.2 Future-Proofing Compliance: Anticipating Regulatory Evolution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global trend is unequivocally towards more stringent and comprehensive data protection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"GDPR effect" continues to inspire new laws worldwide, and existing laws are being amended to be more robust. The introduction of dedicated AI regulations, such as the EU AI Act and Canada's proposed Bill C-27, will place an even greater emphasis on documented accountability, risk assessments, and transparency, further cementing the RoPA's central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convergence, combined with the escalating complexity of data ecosystems and AI, renders manual compliance efforts fundamentally untenable.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only scalable and defensible path forward is a unified, metamodel-based approach powered by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Organizations will no longer manage GDPR, CPRA, and LGPD compliance in separate silos. Instead, they will operate a single, global data governance program built upon a unified and dynamic data map—the RoPA—which can generate the necessary evidence for any specific regulatory audit or inquiry. Investing in a robust, automated, and metamodel-driven RoPA is the most effective strategy to "future-proof" a compliance program against this evolving and demanding landscape.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15: Conclusion and Strategic Recommendations</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Record of Processing Activities has evolved from a specific line item in a single European law into a globally recognized instrument of data governance. Its journey reflects a broader convergence in privacy regulation, where principles of accountability, transparency, and demonstrable compliance have become universal expectations.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15.1 The RoPA as a Strategic Asset in an Era of Global Privacy Convergence</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established that the RoPA, whether mandated explicitly by law as in the GDPR and LGPD, or implicitly as in the CCPA/CPRA and PIPEDA, is the indispensable core of any modern privacy program. It is far more than a static ledger for regulators; it is a dynamic, strategic asset that enables effective risk management, enhances data security, streamlines operations, and ultimately builds consumer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an age where data is a primary business driver and AI introduces new layers of complexity, the clarity and control afforded by a well-maintained RoPA are not just a matter of compliance, but of competitive advantage.</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15.2 Final Recommendations for the Compliance Technologist</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senior compliance technologist, privacy engineer, or GRC architect tasked with building the frameworks to navigate this landscape, the following strategic recommendations emerge from the analysis:</w:t>
      </w:r>
    </w:p>
    <w:p w:rsidR="00000000" w:rsidDel="00000000" w:rsidP="00000000" w:rsidRDefault="00000000" w:rsidRPr="00000000" w14:paraId="000001B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a Unified Model:</w:t>
      </w:r>
      <w:r w:rsidDel="00000000" w:rsidR="00000000" w:rsidRPr="00000000">
        <w:rPr>
          <w:rFonts w:ascii="Google Sans Text" w:cs="Google Sans Text" w:eastAsia="Google Sans Text" w:hAnsi="Google Sans Text"/>
          <w:i w:val="0"/>
          <w:color w:val="1b1c1d"/>
          <w:sz w:val="24"/>
          <w:szCs w:val="24"/>
          <w:rtl w:val="0"/>
        </w:rPr>
        <w:t xml:space="preserve"> Resist the temptation to build separate, jurisdiction-specific compliance solutions. Implement a unified data governance framework based on a harmonized metamodel, as conceptualized in Part III of this report. This model should be designed to the highest global standard (currently the GDPR) and be adaptable enough to generate evidence for any regulatory regime.</w:t>
      </w:r>
    </w:p>
    <w:p w:rsidR="00000000" w:rsidDel="00000000" w:rsidP="00000000" w:rsidRDefault="00000000" w:rsidRPr="00000000" w14:paraId="000001C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and Invest in Automation:</w:t>
      </w:r>
      <w:r w:rsidDel="00000000" w:rsidR="00000000" w:rsidRPr="00000000">
        <w:rPr>
          <w:rFonts w:ascii="Google Sans Text" w:cs="Google Sans Text" w:eastAsia="Google Sans Text" w:hAnsi="Google Sans Text"/>
          <w:i w:val="0"/>
          <w:color w:val="1b1c1d"/>
          <w:sz w:val="24"/>
          <w:szCs w:val="24"/>
          <w:rtl w:val="0"/>
        </w:rPr>
        <w:t xml:space="preserve"> Move decisively away from manual, spreadsheet-based record-keeping. Invest in and deploy automated data discovery, data mapping, and RoPA management tools. This is the only viable path to creating and maintaining a "living," accurate record that can keep pace with the dynamic nature of a modern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C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Don't Isolate:</w:t>
      </w:r>
      <w:r w:rsidDel="00000000" w:rsidR="00000000" w:rsidRPr="00000000">
        <w:rPr>
          <w:rFonts w:ascii="Google Sans Text" w:cs="Google Sans Text" w:eastAsia="Google Sans Text" w:hAnsi="Google Sans Text"/>
          <w:i w:val="0"/>
          <w:color w:val="1b1c1d"/>
          <w:sz w:val="24"/>
          <w:szCs w:val="24"/>
          <w:rtl w:val="0"/>
        </w:rPr>
        <w:t xml:space="preserve"> Architect your compliance systems so that the RoPA functions as the central hub. Ensure that workflows for DSAR fulfillment, DPIA and AIA management, vendor risk assessment, and data breach response are all programmatically integrated with the RoPA. This creates a cohesive ecosystem where each component informs and is informed by the central record of processing.</w:t>
      </w:r>
    </w:p>
    <w:p w:rsidR="00000000" w:rsidDel="00000000" w:rsidP="00000000" w:rsidRDefault="00000000" w:rsidRPr="00000000" w14:paraId="000001C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Treat RoPA as Governance, Not Just a Record:</w:t>
      </w:r>
      <w:r w:rsidDel="00000000" w:rsidR="00000000" w:rsidRPr="00000000">
        <w:rPr>
          <w:rFonts w:ascii="Google Sans Text" w:cs="Google Sans Text" w:eastAsia="Google Sans Text" w:hAnsi="Google Sans Text"/>
          <w:i w:val="0"/>
          <w:color w:val="1b1c1d"/>
          <w:sz w:val="24"/>
          <w:szCs w:val="24"/>
          <w:rtl w:val="0"/>
        </w:rPr>
        <w:t xml:space="preserve"> Especially in the context of AI, the RoPA must transcend its role as a simple inventory. It must become the high-level index for the organization's entire data governance program. Use it to link to and enforce policies, document risk assessments, and demonstrate the accountability structures in place for complex systems like AI models. This proactive, governance-oriented approach is the key to building a resilient, defensible, and future-proof privacy program.</w:t>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(Article 30) Guidance | Data Protection ..., accessed June 24, 2025, </w:t>
      </w:r>
      <w:hyperlink r:id="rId6">
        <w:r w:rsidDel="00000000" w:rsidR="00000000" w:rsidRPr="00000000">
          <w:rPr>
            <w:rFonts w:ascii="Google Sans" w:cs="Google Sans" w:eastAsia="Google Sans" w:hAnsi="Google Sans"/>
            <w:color w:val="0000ee"/>
            <w:sz w:val="24"/>
            <w:szCs w:val="24"/>
            <w:u w:val="single"/>
            <w:rtl w:val="0"/>
          </w:rPr>
          <w:t xml:space="preserve">http://www.dataprotection.ie/en/dpc-guidance/records-of-processing-article-30-guidance</w:t>
        </w:r>
      </w:hyperlink>
      <w:r w:rsidDel="00000000" w:rsidR="00000000" w:rsidRPr="00000000">
        <w:rPr>
          <w:rtl w:val="0"/>
        </w:rPr>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Demonstrating GDPR Accountability - Evalian, accessed June 24, 2025, </w:t>
      </w:r>
      <w:hyperlink r:id="rId7">
        <w:r w:rsidDel="00000000" w:rsidR="00000000" w:rsidRPr="00000000">
          <w:rPr>
            <w:rFonts w:ascii="Google Sans" w:cs="Google Sans" w:eastAsia="Google Sans" w:hAnsi="Google Sans"/>
            <w:color w:val="0000ee"/>
            <w:sz w:val="24"/>
            <w:szCs w:val="24"/>
            <w:u w:val="single"/>
            <w:rtl w:val="0"/>
          </w:rPr>
          <w:t xml:space="preserve">https://evalian.co.uk/guide-to-demonstrating-gdpr-accountability/</w:t>
        </w:r>
      </w:hyperlink>
      <w:r w:rsidDel="00000000" w:rsidR="00000000" w:rsidRPr="00000000">
        <w:rPr>
          <w:rtl w:val="0"/>
        </w:rPr>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the General Data Protection Regulation, accessed June 24, 2025, </w:t>
      </w:r>
      <w:hyperlink r:id="rId8">
        <w:r w:rsidDel="00000000" w:rsidR="00000000" w:rsidRPr="00000000">
          <w:rPr>
            <w:rFonts w:ascii="Google Sans" w:cs="Google Sans" w:eastAsia="Google Sans" w:hAnsi="Google Sans"/>
            <w:color w:val="0000ee"/>
            <w:sz w:val="24"/>
            <w:szCs w:val="24"/>
            <w:u w:val="single"/>
            <w:rtl w:val="0"/>
          </w:rPr>
          <w:t xml:space="preserve">https://www.edps.europa.eu/data-protection/data-protection/legislation/history-general-data-protection-regulation_en</w:t>
        </w:r>
      </w:hyperlink>
      <w:r w:rsidDel="00000000" w:rsidR="00000000" w:rsidRPr="00000000">
        <w:rPr>
          <w:rtl w:val="0"/>
        </w:rPr>
      </w:r>
    </w:p>
    <w:p w:rsidR="00000000" w:rsidDel="00000000" w:rsidP="00000000" w:rsidRDefault="00000000" w:rsidRPr="00000000" w14:paraId="000001C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Processing Activities - General Data Protection Regulation (GDPR), accessed June 24, 2025, </w:t>
      </w:r>
      <w:hyperlink r:id="rId9">
        <w:r w:rsidDel="00000000" w:rsidR="00000000" w:rsidRPr="00000000">
          <w:rPr>
            <w:rFonts w:ascii="Google Sans" w:cs="Google Sans" w:eastAsia="Google Sans" w:hAnsi="Google Sans"/>
            <w:color w:val="0000ee"/>
            <w:sz w:val="24"/>
            <w:szCs w:val="24"/>
            <w:u w:val="single"/>
            <w:rtl w:val="0"/>
          </w:rPr>
          <w:t xml:space="preserve">https://gdpr-info.eu/issues/records-of-processing-activities/</w:t>
        </w:r>
      </w:hyperlink>
      <w:r w:rsidDel="00000000" w:rsidR="00000000" w:rsidRPr="00000000">
        <w:rPr>
          <w:rtl w:val="0"/>
        </w:rPr>
      </w:r>
    </w:p>
    <w:p w:rsidR="00000000" w:rsidDel="00000000" w:rsidP="00000000" w:rsidRDefault="00000000" w:rsidRPr="00000000" w14:paraId="000001C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meaning: Records of Processing Activities under GDPR - Ketch, accessed June 24, 2025, </w:t>
      </w:r>
      <w:hyperlink r:id="rId10">
        <w:r w:rsidDel="00000000" w:rsidR="00000000" w:rsidRPr="00000000">
          <w:rPr>
            <w:rFonts w:ascii="Google Sans" w:cs="Google Sans" w:eastAsia="Google Sans" w:hAnsi="Google Sans"/>
            <w:color w:val="0000ee"/>
            <w:sz w:val="24"/>
            <w:szCs w:val="24"/>
            <w:u w:val="single"/>
            <w:rtl w:val="0"/>
          </w:rPr>
          <w:t xml:space="preserve">https://www.ketch.com/blog/posts/ropa-meaning</w:t>
        </w:r>
      </w:hyperlink>
      <w:r w:rsidDel="00000000" w:rsidR="00000000" w:rsidRPr="00000000">
        <w:rPr>
          <w:rtl w:val="0"/>
        </w:rPr>
      </w:r>
    </w:p>
    <w:p w:rsidR="00000000" w:rsidDel="00000000" w:rsidP="00000000" w:rsidRDefault="00000000" w:rsidRPr="00000000" w14:paraId="000001C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30 GDPR – Records of processing activities - General Data Protection Regulation (GDPR), accessed June 24, 2025, </w:t>
      </w:r>
      <w:hyperlink r:id="rId11">
        <w:r w:rsidDel="00000000" w:rsidR="00000000" w:rsidRPr="00000000">
          <w:rPr>
            <w:rFonts w:ascii="Google Sans" w:cs="Google Sans" w:eastAsia="Google Sans" w:hAnsi="Google Sans"/>
            <w:color w:val="0000ee"/>
            <w:sz w:val="24"/>
            <w:szCs w:val="24"/>
            <w:u w:val="single"/>
            <w:rtl w:val="0"/>
          </w:rPr>
          <w:t xml:space="preserve">https://gdpr-info.eu/art-30-gdpr/</w:t>
        </w:r>
      </w:hyperlink>
      <w:r w:rsidDel="00000000" w:rsidR="00000000" w:rsidRPr="00000000">
        <w:rPr>
          <w:rtl w:val="0"/>
        </w:rPr>
      </w:r>
    </w:p>
    <w:p w:rsidR="00000000" w:rsidDel="00000000" w:rsidP="00000000" w:rsidRDefault="00000000" w:rsidRPr="00000000" w14:paraId="000001C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(RoPA) - DataGrail, accessed June 24, 2025, </w:t>
      </w:r>
      <w:hyperlink r:id="rId12">
        <w:r w:rsidDel="00000000" w:rsidR="00000000" w:rsidRPr="00000000">
          <w:rPr>
            <w:rFonts w:ascii="Google Sans" w:cs="Google Sans" w:eastAsia="Google Sans" w:hAnsi="Google Sans"/>
            <w:color w:val="0000ee"/>
            <w:sz w:val="24"/>
            <w:szCs w:val="24"/>
            <w:u w:val="single"/>
            <w:rtl w:val="0"/>
          </w:rPr>
          <w:t xml:space="preserve">https://www.datagrail.io/glossary/record-of-processing-activities/</w:t>
        </w:r>
      </w:hyperlink>
      <w:r w:rsidDel="00000000" w:rsidR="00000000" w:rsidRPr="00000000">
        <w:rPr>
          <w:rtl w:val="0"/>
        </w:rPr>
      </w:r>
    </w:p>
    <w:p w:rsidR="00000000" w:rsidDel="00000000" w:rsidP="00000000" w:rsidRDefault="00000000" w:rsidRPr="00000000" w14:paraId="000001C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 Data Protection Ombudsman's Office, accessed June 24, 2025, </w:t>
      </w:r>
      <w:hyperlink r:id="rId13">
        <w:r w:rsidDel="00000000" w:rsidR="00000000" w:rsidRPr="00000000">
          <w:rPr>
            <w:rFonts w:ascii="Google Sans" w:cs="Google Sans" w:eastAsia="Google Sans" w:hAnsi="Google Sans"/>
            <w:color w:val="0000ee"/>
            <w:sz w:val="24"/>
            <w:szCs w:val="24"/>
            <w:u w:val="single"/>
            <w:rtl w:val="0"/>
          </w:rPr>
          <w:t xml:space="preserve">https://tietosuoja.fi/en/record-of-processing-activities</w:t>
        </w:r>
      </w:hyperlink>
      <w:r w:rsidDel="00000000" w:rsidR="00000000" w:rsidRPr="00000000">
        <w:rPr>
          <w:rtl w:val="0"/>
        </w:rPr>
      </w:r>
    </w:p>
    <w:p w:rsidR="00000000" w:rsidDel="00000000" w:rsidP="00000000" w:rsidRDefault="00000000" w:rsidRPr="00000000" w14:paraId="000001C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Needs a ROPA and Why? - URM Consulting, accessed June 24, 2025, </w:t>
      </w:r>
      <w:hyperlink r:id="rId14">
        <w:r w:rsidDel="00000000" w:rsidR="00000000" w:rsidRPr="00000000">
          <w:rPr>
            <w:rFonts w:ascii="Google Sans" w:cs="Google Sans" w:eastAsia="Google Sans" w:hAnsi="Google Sans"/>
            <w:color w:val="0000ee"/>
            <w:sz w:val="24"/>
            <w:szCs w:val="24"/>
            <w:u w:val="single"/>
            <w:rtl w:val="0"/>
          </w:rPr>
          <w:t xml:space="preserve">https://www.urmconsulting.com/blog/who-needs-a-ropa-and-why</w:t>
        </w:r>
      </w:hyperlink>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“Records of Processing Activities” (ROPA) and “Data Protection Impact Assessments” (DPIA) (with Podcast) | Sorin Mustaca on Cybersecurity, accessed June 24, 2025, </w:t>
      </w:r>
      <w:hyperlink r:id="rId15">
        <w:r w:rsidDel="00000000" w:rsidR="00000000" w:rsidRPr="00000000">
          <w:rPr>
            <w:rFonts w:ascii="Google Sans" w:cs="Google Sans" w:eastAsia="Google Sans" w:hAnsi="Google Sans"/>
            <w:color w:val="0000ee"/>
            <w:sz w:val="24"/>
            <w:szCs w:val="24"/>
            <w:u w:val="single"/>
            <w:rtl w:val="0"/>
          </w:rPr>
          <w:t xml:space="preserve">https://www.sorinmustaca.com/comparing-records-of-processing-activities-ropa-and-data-protection-impact-assessments-dpia/</w:t>
        </w:r>
      </w:hyperlink>
      <w:r w:rsidDel="00000000" w:rsidR="00000000" w:rsidRPr="00000000">
        <w:rPr>
          <w:rtl w:val="0"/>
        </w:rPr>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DSAR Process Checklist - Osano, accessed June 24, 2025, </w:t>
      </w:r>
      <w:hyperlink r:id="rId16">
        <w:r w:rsidDel="00000000" w:rsidR="00000000" w:rsidRPr="00000000">
          <w:rPr>
            <w:rFonts w:ascii="Google Sans" w:cs="Google Sans" w:eastAsia="Google Sans" w:hAnsi="Google Sans"/>
            <w:color w:val="0000ee"/>
            <w:sz w:val="24"/>
            <w:szCs w:val="24"/>
            <w:u w:val="single"/>
            <w:rtl w:val="0"/>
          </w:rPr>
          <w:t xml:space="preserve">https://www.osano.com/hubfs/assets/marketing/infographics/2022/designed-checklist-DSAR-process.pdf</w:t>
        </w:r>
      </w:hyperlink>
      <w:r w:rsidDel="00000000" w:rsidR="00000000" w:rsidRPr="00000000">
        <w:rPr>
          <w:rtl w:val="0"/>
        </w:rPr>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 Practical Guide to Article 30 Records of Processing Activities (ROPAs), accessed June 24, 2025, </w:t>
      </w:r>
      <w:hyperlink r:id="rId17">
        <w:r w:rsidDel="00000000" w:rsidR="00000000" w:rsidRPr="00000000">
          <w:rPr>
            <w:rFonts w:ascii="Google Sans" w:cs="Google Sans" w:eastAsia="Google Sans" w:hAnsi="Google Sans"/>
            <w:color w:val="0000ee"/>
            <w:sz w:val="24"/>
            <w:szCs w:val="24"/>
            <w:u w:val="single"/>
            <w:rtl w:val="0"/>
          </w:rPr>
          <w:t xml:space="preserve">https://www.itgovernance.eu/blog/en/gdpr-a-practical-guide-to-article-30-records-of-processing-activities-ropas</w:t>
        </w:r>
      </w:hyperlink>
      <w:r w:rsidDel="00000000" w:rsidR="00000000" w:rsidRPr="00000000">
        <w:rPr>
          <w:rtl w:val="0"/>
        </w:rPr>
      </w:r>
    </w:p>
    <w:p w:rsidR="00000000" w:rsidDel="00000000" w:rsidP="00000000" w:rsidRDefault="00000000" w:rsidRPr="00000000" w14:paraId="000001D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ROPA: Who, What, Why? | Riscosity, accessed June 24, 2025, </w:t>
      </w:r>
      <w:hyperlink r:id="rId18">
        <w:r w:rsidDel="00000000" w:rsidR="00000000" w:rsidRPr="00000000">
          <w:rPr>
            <w:rFonts w:ascii="Google Sans" w:cs="Google Sans" w:eastAsia="Google Sans" w:hAnsi="Google Sans"/>
            <w:color w:val="0000ee"/>
            <w:sz w:val="24"/>
            <w:szCs w:val="24"/>
            <w:u w:val="single"/>
            <w:rtl w:val="0"/>
          </w:rPr>
          <w:t xml:space="preserve">https://www.riscosity.com/blog/understanding-ropa-who-what-why</w:t>
        </w:r>
      </w:hyperlink>
      <w:r w:rsidDel="00000000" w:rsidR="00000000" w:rsidRPr="00000000">
        <w:rPr>
          <w:rtl w:val="0"/>
        </w:rPr>
      </w:r>
    </w:p>
    <w:p w:rsidR="00000000" w:rsidDel="00000000" w:rsidP="00000000" w:rsidRDefault="00000000" w:rsidRPr="00000000" w14:paraId="000001D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and IAR Compliance: Records and Inventory Management | IGS - Information Governance Services, accessed June 24, 2025, </w:t>
      </w:r>
      <w:hyperlink r:id="rId19">
        <w:r w:rsidDel="00000000" w:rsidR="00000000" w:rsidRPr="00000000">
          <w:rPr>
            <w:rFonts w:ascii="Google Sans" w:cs="Google Sans" w:eastAsia="Google Sans" w:hAnsi="Google Sans"/>
            <w:color w:val="0000ee"/>
            <w:sz w:val="24"/>
            <w:szCs w:val="24"/>
            <w:u w:val="single"/>
            <w:rtl w:val="0"/>
          </w:rPr>
          <w:t xml:space="preserve">https://www.informationgovernanceservices.com/services/record-of-processing-activities-ropa-information-asset-registers-iar/</w:t>
        </w:r>
      </w:hyperlink>
      <w:r w:rsidDel="00000000" w:rsidR="00000000" w:rsidRPr="00000000">
        <w:rPr>
          <w:rtl w:val="0"/>
        </w:rPr>
      </w:r>
    </w:p>
    <w:p w:rsidR="00000000" w:rsidDel="00000000" w:rsidP="00000000" w:rsidRDefault="00000000" w:rsidRPr="00000000" w14:paraId="000001D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and maintain a record of processing activities (ROPA)? - activeMind.legal, accessed June 24, 2025, </w:t>
      </w:r>
      <w:hyperlink r:id="rId20">
        <w:r w:rsidDel="00000000" w:rsidR="00000000" w:rsidRPr="00000000">
          <w:rPr>
            <w:rFonts w:ascii="Google Sans" w:cs="Google Sans" w:eastAsia="Google Sans" w:hAnsi="Google Sans"/>
            <w:color w:val="0000ee"/>
            <w:sz w:val="24"/>
            <w:szCs w:val="24"/>
            <w:u w:val="single"/>
            <w:rtl w:val="0"/>
          </w:rPr>
          <w:t xml:space="preserve">https://www.activemind.legal/guides/ropa/</w:t>
        </w:r>
      </w:hyperlink>
      <w:r w:rsidDel="00000000" w:rsidR="00000000" w:rsidRPr="00000000">
        <w:rPr>
          <w:rtl w:val="0"/>
        </w:rPr>
      </w:r>
    </w:p>
    <w:p w:rsidR="00000000" w:rsidDel="00000000" w:rsidP="00000000" w:rsidRDefault="00000000" w:rsidRPr="00000000" w14:paraId="000001D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Meet GDPR Article 30 Requirements - TrustArc, accessed June 24, 2025, </w:t>
      </w:r>
      <w:hyperlink r:id="rId21">
        <w:r w:rsidDel="00000000" w:rsidR="00000000" w:rsidRPr="00000000">
          <w:rPr>
            <w:rFonts w:ascii="Google Sans" w:cs="Google Sans" w:eastAsia="Google Sans" w:hAnsi="Google Sans"/>
            <w:color w:val="0000ee"/>
            <w:sz w:val="24"/>
            <w:szCs w:val="24"/>
            <w:u w:val="single"/>
            <w:rtl w:val="0"/>
          </w:rPr>
          <w:t xml:space="preserve">https://trustarc.com/resource/gdpr-article-30/</w:t>
        </w:r>
      </w:hyperlink>
      <w:r w:rsidDel="00000000" w:rsidR="00000000" w:rsidRPr="00000000">
        <w:rPr>
          <w:rtl w:val="0"/>
        </w:rPr>
      </w:r>
    </w:p>
    <w:p w:rsidR="00000000" w:rsidDel="00000000" w:rsidP="00000000" w:rsidRDefault="00000000" w:rsidRPr="00000000" w14:paraId="000001D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Article 30 (Full Text) – Processing Recordkeeping - Clarip, accessed June 24, 2025, </w:t>
      </w:r>
      <w:hyperlink r:id="rId22">
        <w:r w:rsidDel="00000000" w:rsidR="00000000" w:rsidRPr="00000000">
          <w:rPr>
            <w:rFonts w:ascii="Google Sans" w:cs="Google Sans" w:eastAsia="Google Sans" w:hAnsi="Google Sans"/>
            <w:color w:val="0000ee"/>
            <w:sz w:val="24"/>
            <w:szCs w:val="24"/>
            <w:u w:val="single"/>
            <w:rtl w:val="0"/>
          </w:rPr>
          <w:t xml:space="preserve">https://www.clarip.com/data-privacy/gdpr-article-30/</w:t>
        </w:r>
      </w:hyperlink>
      <w:r w:rsidDel="00000000" w:rsidR="00000000" w:rsidRPr="00000000">
        <w:rPr>
          <w:rtl w:val="0"/>
        </w:rPr>
      </w:r>
    </w:p>
    <w:p w:rsidR="00000000" w:rsidDel="00000000" w:rsidP="00000000" w:rsidRDefault="00000000" w:rsidRPr="00000000" w14:paraId="000001D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 Regulation (EU) 2016/679 of the European Parliament and of the Council of 27 April 2016on the protection of natural persons with regard to the processing of personal data and on the free movement of such data (United Kingdom General Data Protection Regulation)(Text with EEA relevance), accessed June 24, 2025, </w:t>
      </w:r>
      <w:hyperlink r:id="rId23">
        <w:r w:rsidDel="00000000" w:rsidR="00000000" w:rsidRPr="00000000">
          <w:rPr>
            <w:rFonts w:ascii="Google Sans" w:cs="Google Sans" w:eastAsia="Google Sans" w:hAnsi="Google Sans"/>
            <w:color w:val="0000ee"/>
            <w:sz w:val="24"/>
            <w:szCs w:val="24"/>
            <w:u w:val="single"/>
            <w:rtl w:val="0"/>
          </w:rPr>
          <w:t xml:space="preserve">https://www.legislation.gov.uk/eur/2016/679/article/30</w:t>
        </w:r>
      </w:hyperlink>
      <w:r w:rsidDel="00000000" w:rsidR="00000000" w:rsidRPr="00000000">
        <w:rPr>
          <w:rtl w:val="0"/>
        </w:rPr>
      </w:r>
    </w:p>
    <w:p w:rsidR="00000000" w:rsidDel="00000000" w:rsidP="00000000" w:rsidRDefault="00000000" w:rsidRPr="00000000" w14:paraId="000001D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requirements | ICO, accessed June 24, 2025, </w:t>
      </w:r>
      <w:hyperlink r:id="rId24">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https://ico.org.uk/for-organisations/uk-gdpr-guidance-and-resources/accountability-and-governance/accountability-framework/records-of-processing-and-lawful-basis/ropa-requirements/</w:t>
        </w:r>
      </w:hyperlink>
      <w:r w:rsidDel="00000000" w:rsidR="00000000" w:rsidRPr="00000000">
        <w:rPr>
          <w:rtl w:val="0"/>
        </w:rPr>
      </w:r>
    </w:p>
    <w:p w:rsidR="00000000" w:rsidDel="00000000" w:rsidP="00000000" w:rsidRDefault="00000000" w:rsidRPr="00000000" w14:paraId="000001D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we need to document under Article 30 of the UK GDPR? | ICO, accessed June 24, 2025, </w:t>
      </w:r>
      <w:hyperlink r:id="rId25">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https://ico.org.uk/for-organisations/uk-gdpr-guidance-and-resources/accountability-and-governance/documentation/what-do-we-need-to-document-under-article-30-of-the-gdpr/</w:t>
        </w:r>
      </w:hyperlink>
      <w:r w:rsidDel="00000000" w:rsidR="00000000" w:rsidRPr="00000000">
        <w:rPr>
          <w:rtl w:val="0"/>
        </w:rPr>
      </w:r>
    </w:p>
    <w:p w:rsidR="00000000" w:rsidDel="00000000" w:rsidP="00000000" w:rsidRDefault="00000000" w:rsidRPr="00000000" w14:paraId="000001D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 GDPRhub, accessed June 24, 2025, </w:t>
      </w:r>
      <w:hyperlink r:id="rId26">
        <w:r w:rsidDel="00000000" w:rsidR="00000000" w:rsidRPr="00000000">
          <w:rPr>
            <w:rFonts w:ascii="Google Sans" w:cs="Google Sans" w:eastAsia="Google Sans" w:hAnsi="Google Sans"/>
            <w:color w:val="0000ee"/>
            <w:sz w:val="24"/>
            <w:szCs w:val="24"/>
            <w:u w:val="single"/>
            <w:rtl w:val="0"/>
          </w:rPr>
          <w:t xml:space="preserve">https://gdprhub.eu/Article_30_GDPR</w:t>
        </w:r>
      </w:hyperlink>
      <w:r w:rsidDel="00000000" w:rsidR="00000000" w:rsidRPr="00000000">
        <w:rPr>
          <w:rtl w:val="0"/>
        </w:rPr>
      </w:r>
    </w:p>
    <w:p w:rsidR="00000000" w:rsidDel="00000000" w:rsidP="00000000" w:rsidRDefault="00000000" w:rsidRPr="00000000" w14:paraId="000001D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Expectations of Meeting ROPA Requirements - Reed Smith LLP, accessed June 24, 2025, </w:t>
      </w:r>
      <w:hyperlink r:id="rId27">
        <w:r w:rsidDel="00000000" w:rsidR="00000000" w:rsidRPr="00000000">
          <w:rPr>
            <w:rFonts w:ascii="Google Sans" w:cs="Google Sans" w:eastAsia="Google Sans" w:hAnsi="Google Sans"/>
            <w:color w:val="0000ee"/>
            <w:sz w:val="24"/>
            <w:szCs w:val="24"/>
            <w:u w:val="single"/>
            <w:rtl w:val="0"/>
          </w:rPr>
          <w:t xml:space="preserve">https://viewpoints.reedsmith.com/post/102ie23/regulatory-expectations-of-meeting-ropa-requirements</w:t>
        </w:r>
      </w:hyperlink>
      <w:r w:rsidDel="00000000" w:rsidR="00000000" w:rsidRPr="00000000">
        <w:rPr>
          <w:rtl w:val="0"/>
        </w:rPr>
      </w:r>
    </w:p>
    <w:p w:rsidR="00000000" w:rsidDel="00000000" w:rsidP="00000000" w:rsidRDefault="00000000" w:rsidRPr="00000000" w14:paraId="000001D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Records of processing activities, accessed June 24, 2025, </w:t>
      </w:r>
      <w:hyperlink r:id="rId28">
        <w:r w:rsidDel="00000000" w:rsidR="00000000" w:rsidRPr="00000000">
          <w:rPr>
            <w:rFonts w:ascii="Google Sans" w:cs="Google Sans" w:eastAsia="Google Sans" w:hAnsi="Google Sans"/>
            <w:color w:val="0000ee"/>
            <w:sz w:val="24"/>
            <w:szCs w:val="24"/>
            <w:u w:val="single"/>
            <w:rtl w:val="0"/>
          </w:rPr>
          <w:t xml:space="preserve">https://gdpr-text.com/en/read/article-30/?lang1=en</w:t>
        </w:r>
      </w:hyperlink>
      <w:r w:rsidDel="00000000" w:rsidR="00000000" w:rsidRPr="00000000">
        <w:rPr>
          <w:rtl w:val="0"/>
        </w:rPr>
      </w:r>
    </w:p>
    <w:p w:rsidR="00000000" w:rsidDel="00000000" w:rsidP="00000000" w:rsidRDefault="00000000" w:rsidRPr="00000000" w14:paraId="000001D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GDPR. Records of processing activities, accessed June 24, 2025, </w:t>
      </w:r>
      <w:hyperlink r:id="rId29">
        <w:r w:rsidDel="00000000" w:rsidR="00000000" w:rsidRPr="00000000">
          <w:rPr>
            <w:rFonts w:ascii="Google Sans" w:cs="Google Sans" w:eastAsia="Google Sans" w:hAnsi="Google Sans"/>
            <w:color w:val="0000ee"/>
            <w:sz w:val="24"/>
            <w:szCs w:val="24"/>
            <w:u w:val="single"/>
            <w:rtl w:val="0"/>
          </w:rPr>
          <w:t xml:space="preserve">https://gdpr-text.com/read/article-30/</w:t>
        </w:r>
      </w:hyperlink>
      <w:r w:rsidDel="00000000" w:rsidR="00000000" w:rsidRPr="00000000">
        <w:rPr>
          <w:rtl w:val="0"/>
        </w:rPr>
      </w:r>
    </w:p>
    <w:p w:rsidR="00000000" w:rsidDel="00000000" w:rsidP="00000000" w:rsidRDefault="00000000" w:rsidRPr="00000000" w14:paraId="000001D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Demonstrate Compliance With GDPR Article 30 | ISMS.online, accessed June 24, 2025, </w:t>
      </w:r>
      <w:hyperlink r:id="rId30">
        <w:r w:rsidDel="00000000" w:rsidR="00000000" w:rsidRPr="00000000">
          <w:rPr>
            <w:rFonts w:ascii="Google Sans" w:cs="Google Sans" w:eastAsia="Google Sans" w:hAnsi="Google Sans"/>
            <w:color w:val="0000ee"/>
            <w:sz w:val="24"/>
            <w:szCs w:val="24"/>
            <w:u w:val="single"/>
            <w:rtl w:val="0"/>
          </w:rPr>
          <w:t xml:space="preserve">https://www.isms.online/general-data-protection-regulation-gdpr/gdpr-article-30-compliance/</w:t>
        </w:r>
      </w:hyperlink>
      <w:r w:rsidDel="00000000" w:rsidR="00000000" w:rsidRPr="00000000">
        <w:rPr>
          <w:rtl w:val="0"/>
        </w:rPr>
      </w:r>
    </w:p>
    <w:p w:rsidR="00000000" w:rsidDel="00000000" w:rsidP="00000000" w:rsidRDefault="00000000" w:rsidRPr="00000000" w14:paraId="000001D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Article 30 of the EU GDPR? - DataGrail, accessed June 24, 2025, </w:t>
      </w:r>
      <w:hyperlink r:id="rId31">
        <w:r w:rsidDel="00000000" w:rsidR="00000000" w:rsidRPr="00000000">
          <w:rPr>
            <w:rFonts w:ascii="Google Sans" w:cs="Google Sans" w:eastAsia="Google Sans" w:hAnsi="Google Sans"/>
            <w:color w:val="0000ee"/>
            <w:sz w:val="24"/>
            <w:szCs w:val="24"/>
            <w:u w:val="single"/>
            <w:rtl w:val="0"/>
          </w:rPr>
          <w:t xml:space="preserve">https://www.datagrail.io/glossary/article-30/</w:t>
        </w:r>
      </w:hyperlink>
      <w:r w:rsidDel="00000000" w:rsidR="00000000" w:rsidRPr="00000000">
        <w:rPr>
          <w:rtl w:val="0"/>
        </w:rPr>
      </w:r>
    </w:p>
    <w:p w:rsidR="00000000" w:rsidDel="00000000" w:rsidP="00000000" w:rsidRDefault="00000000" w:rsidRPr="00000000" w14:paraId="000001D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Records of processing activities [ROPA], accessed June 24, 2025, </w:t>
      </w:r>
      <w:hyperlink r:id="rId32">
        <w:r w:rsidDel="00000000" w:rsidR="00000000" w:rsidRPr="00000000">
          <w:rPr>
            <w:rFonts w:ascii="Google Sans" w:cs="Google Sans" w:eastAsia="Google Sans" w:hAnsi="Google Sans"/>
            <w:color w:val="0000ee"/>
            <w:sz w:val="24"/>
            <w:szCs w:val="24"/>
            <w:u w:val="single"/>
            <w:rtl w:val="0"/>
          </w:rPr>
          <w:t xml:space="preserve">https://dataprivacymanager.net/records-of-processing-activities/</w:t>
        </w:r>
      </w:hyperlink>
      <w:r w:rsidDel="00000000" w:rsidR="00000000" w:rsidRPr="00000000">
        <w:rPr>
          <w:rtl w:val="0"/>
        </w:rPr>
      </w:r>
    </w:p>
    <w:p w:rsidR="00000000" w:rsidDel="00000000" w:rsidP="00000000" w:rsidRDefault="00000000" w:rsidRPr="00000000" w14:paraId="000001D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 GDPR – Territorial scope - General Data Protection Regulation (GDPR), accessed June 24, 2025, </w:t>
      </w:r>
      <w:hyperlink r:id="rId33">
        <w:r w:rsidDel="00000000" w:rsidR="00000000" w:rsidRPr="00000000">
          <w:rPr>
            <w:rFonts w:ascii="Google Sans" w:cs="Google Sans" w:eastAsia="Google Sans" w:hAnsi="Google Sans"/>
            <w:color w:val="0000ee"/>
            <w:sz w:val="24"/>
            <w:szCs w:val="24"/>
            <w:u w:val="single"/>
            <w:rtl w:val="0"/>
          </w:rPr>
          <w:t xml:space="preserve">https://gdpr-info.eu/art-3-gdpr/</w:t>
        </w:r>
      </w:hyperlink>
      <w:r w:rsidDel="00000000" w:rsidR="00000000" w:rsidRPr="00000000">
        <w:rPr>
          <w:rtl w:val="0"/>
        </w:rPr>
      </w:r>
    </w:p>
    <w:p w:rsidR="00000000" w:rsidDel="00000000" w:rsidP="00000000" w:rsidRDefault="00000000" w:rsidRPr="00000000" w14:paraId="000001E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 GDPR - GDPRhub, accessed June 24, 2025, </w:t>
      </w:r>
      <w:hyperlink r:id="rId34">
        <w:r w:rsidDel="00000000" w:rsidR="00000000" w:rsidRPr="00000000">
          <w:rPr>
            <w:rFonts w:ascii="Google Sans" w:cs="Google Sans" w:eastAsia="Google Sans" w:hAnsi="Google Sans"/>
            <w:color w:val="0000ee"/>
            <w:sz w:val="24"/>
            <w:szCs w:val="24"/>
            <w:u w:val="single"/>
            <w:rtl w:val="0"/>
          </w:rPr>
          <w:t xml:space="preserve">https://gdprhub.eu/Article_3_GDPR</w:t>
        </w:r>
      </w:hyperlink>
      <w:r w:rsidDel="00000000" w:rsidR="00000000" w:rsidRPr="00000000">
        <w:rPr>
          <w:rtl w:val="0"/>
        </w:rPr>
      </w:r>
    </w:p>
    <w:p w:rsidR="00000000" w:rsidDel="00000000" w:rsidP="00000000" w:rsidRDefault="00000000" w:rsidRPr="00000000" w14:paraId="000001E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Territorial Scope of the GDPR Following EDPB's Final Guidelines (Part 1) - Privacy World, accessed June 24, 2025, </w:t>
      </w:r>
      <w:hyperlink r:id="rId35">
        <w:r w:rsidDel="00000000" w:rsidR="00000000" w:rsidRPr="00000000">
          <w:rPr>
            <w:rFonts w:ascii="Google Sans" w:cs="Google Sans" w:eastAsia="Google Sans" w:hAnsi="Google Sans"/>
            <w:color w:val="0000ee"/>
            <w:sz w:val="24"/>
            <w:szCs w:val="24"/>
            <w:u w:val="single"/>
            <w:rtl w:val="0"/>
          </w:rPr>
          <w:t xml:space="preserve">https://www.privacyworld.blog/2019/12/territorial-scope-of-the-gdpr-following-edpbs-final-guidelines-part-1/</w:t>
        </w:r>
      </w:hyperlink>
      <w:r w:rsidDel="00000000" w:rsidR="00000000" w:rsidRPr="00000000">
        <w:rPr>
          <w:rtl w:val="0"/>
        </w:rPr>
      </w:r>
    </w:p>
    <w:p w:rsidR="00000000" w:rsidDel="00000000" w:rsidP="00000000" w:rsidRDefault="00000000" w:rsidRPr="00000000" w14:paraId="000001E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3/2018 on the territorial scope of the GDPR (Article 3) Version 2.0 12 November 2019 - European Data Protection Board, accessed June 24, 2025, </w:t>
      </w:r>
      <w:hyperlink r:id="rId36">
        <w:r w:rsidDel="00000000" w:rsidR="00000000" w:rsidRPr="00000000">
          <w:rPr>
            <w:rFonts w:ascii="Google Sans" w:cs="Google Sans" w:eastAsia="Google Sans" w:hAnsi="Google Sans"/>
            <w:color w:val="0000ee"/>
            <w:sz w:val="24"/>
            <w:szCs w:val="24"/>
            <w:u w:val="single"/>
            <w:rtl w:val="0"/>
          </w:rPr>
          <w:t xml:space="preserve">https://www.edpb.europa.eu/sites/default/files/files/file1/edpb_guidelines_3_2018_territorial_scope_after_public_consultation_en.pdf</w:t>
        </w:r>
      </w:hyperlink>
      <w:r w:rsidDel="00000000" w:rsidR="00000000" w:rsidRPr="00000000">
        <w:rPr>
          <w:rtl w:val="0"/>
        </w:rPr>
      </w:r>
    </w:p>
    <w:p w:rsidR="00000000" w:rsidDel="00000000" w:rsidP="00000000" w:rsidRDefault="00000000" w:rsidRPr="00000000" w14:paraId="000001E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extraterritorial scope of the GDPR [applicability &amp; enforcement] - Data Privacy Manager, accessed June 24, 2025, </w:t>
      </w:r>
      <w:hyperlink r:id="rId37">
        <w:r w:rsidDel="00000000" w:rsidR="00000000" w:rsidRPr="00000000">
          <w:rPr>
            <w:rFonts w:ascii="Google Sans" w:cs="Google Sans" w:eastAsia="Google Sans" w:hAnsi="Google Sans"/>
            <w:color w:val="0000ee"/>
            <w:sz w:val="24"/>
            <w:szCs w:val="24"/>
            <w:u w:val="single"/>
            <w:rtl w:val="0"/>
          </w:rPr>
          <w:t xml:space="preserve">https://dataprivacymanager.net/the-extraterritorial-scope-of-the-gdpr-applicability-enforcement-extraterritoriality/</w:t>
        </w:r>
      </w:hyperlink>
      <w:r w:rsidDel="00000000" w:rsidR="00000000" w:rsidRPr="00000000">
        <w:rPr>
          <w:rtl w:val="0"/>
        </w:rPr>
      </w:r>
    </w:p>
    <w:p w:rsidR="00000000" w:rsidDel="00000000" w:rsidP="00000000" w:rsidRDefault="00000000" w:rsidRPr="00000000" w14:paraId="000001E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Article 30 of the GDPR? A Practical Guide - Relyance AI, accessed June 24, 2025, </w:t>
      </w:r>
      <w:hyperlink r:id="rId38">
        <w:r w:rsidDel="00000000" w:rsidR="00000000" w:rsidRPr="00000000">
          <w:rPr>
            <w:rFonts w:ascii="Google Sans" w:cs="Google Sans" w:eastAsia="Google Sans" w:hAnsi="Google Sans"/>
            <w:color w:val="0000ee"/>
            <w:sz w:val="24"/>
            <w:szCs w:val="24"/>
            <w:u w:val="single"/>
            <w:rtl w:val="0"/>
          </w:rPr>
          <w:t xml:space="preserve">https://www.relyance.ai/resources/what-is-article-30-of-the-gdpr-a-practical-guide</w:t>
        </w:r>
      </w:hyperlink>
      <w:r w:rsidDel="00000000" w:rsidR="00000000" w:rsidRPr="00000000">
        <w:rPr>
          <w:rtl w:val="0"/>
        </w:rPr>
      </w:r>
    </w:p>
    <w:p w:rsidR="00000000" w:rsidDel="00000000" w:rsidP="00000000" w:rsidRDefault="00000000" w:rsidRPr="00000000" w14:paraId="000001E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Article 3 &amp; Chapter V: International Data Transfers - Securiti.ai, accessed June 24, 2025, </w:t>
      </w:r>
      <w:hyperlink r:id="rId39">
        <w:r w:rsidDel="00000000" w:rsidR="00000000" w:rsidRPr="00000000">
          <w:rPr>
            <w:rFonts w:ascii="Google Sans" w:cs="Google Sans" w:eastAsia="Google Sans" w:hAnsi="Google Sans"/>
            <w:color w:val="0000ee"/>
            <w:sz w:val="24"/>
            <w:szCs w:val="24"/>
            <w:u w:val="single"/>
            <w:rtl w:val="0"/>
          </w:rPr>
          <w:t xml:space="preserve">https://securiti.ai/infographics/the-intersection-of-gdpr-article-3-and-chapter-v-real-world-scenarios-of-international-data-transfers/</w:t>
        </w:r>
      </w:hyperlink>
      <w:r w:rsidDel="00000000" w:rsidR="00000000" w:rsidRPr="00000000">
        <w:rPr>
          <w:rtl w:val="0"/>
        </w:rPr>
      </w:r>
    </w:p>
    <w:p w:rsidR="00000000" w:rsidDel="00000000" w:rsidP="00000000" w:rsidRDefault="00000000" w:rsidRPr="00000000" w14:paraId="000001E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Extra-Territorial Reach of EU Data Protection Law | Insights | Sidley Austin LLP, accessed June 24, 2025, </w:t>
      </w:r>
      <w:hyperlink r:id="rId40">
        <w:r w:rsidDel="00000000" w:rsidR="00000000" w:rsidRPr="00000000">
          <w:rPr>
            <w:rFonts w:ascii="Google Sans" w:cs="Google Sans" w:eastAsia="Google Sans" w:hAnsi="Google Sans"/>
            <w:color w:val="0000ee"/>
            <w:sz w:val="24"/>
            <w:szCs w:val="24"/>
            <w:u w:val="single"/>
            <w:rtl w:val="0"/>
          </w:rPr>
          <w:t xml:space="preserve">https://www.sidley.com/en/insights/publications/2019/07/the-extra-territorial-reach-of-eu-data-protection-law</w:t>
        </w:r>
      </w:hyperlink>
      <w:r w:rsidDel="00000000" w:rsidR="00000000" w:rsidRPr="00000000">
        <w:rPr>
          <w:rtl w:val="0"/>
        </w:rPr>
      </w:r>
    </w:p>
    <w:p w:rsidR="00000000" w:rsidDel="00000000" w:rsidP="00000000" w:rsidRDefault="00000000" w:rsidRPr="00000000" w14:paraId="000001E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EDPB Guidelines – What is the Territorial Reach of the GDPR?, accessed June 24, 2025, </w:t>
      </w:r>
      <w:hyperlink r:id="rId41">
        <w:r w:rsidDel="00000000" w:rsidR="00000000" w:rsidRPr="00000000">
          <w:rPr>
            <w:rFonts w:ascii="Google Sans" w:cs="Google Sans" w:eastAsia="Google Sans" w:hAnsi="Google Sans"/>
            <w:color w:val="0000ee"/>
            <w:sz w:val="24"/>
            <w:szCs w:val="24"/>
            <w:u w:val="single"/>
            <w:rtl w:val="0"/>
          </w:rPr>
          <w:t xml:space="preserve">https://www.globalprivacyblog.com/2020/06/edpb-guidelines-what-is-the-territorial-reach-of-the-gdpr/</w:t>
        </w:r>
      </w:hyperlink>
      <w:r w:rsidDel="00000000" w:rsidR="00000000" w:rsidRPr="00000000">
        <w:rPr>
          <w:rtl w:val="0"/>
        </w:rPr>
      </w:r>
    </w:p>
    <w:p w:rsidR="00000000" w:rsidDel="00000000" w:rsidP="00000000" w:rsidRDefault="00000000" w:rsidRPr="00000000" w14:paraId="000001E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3/2018 on the territorial scope of the GDPR (Article 3) Version 2.1 12 November 2019 - European Data Protection Board, accessed June 24, 2025, </w:t>
      </w:r>
      <w:hyperlink r:id="rId42">
        <w:r w:rsidDel="00000000" w:rsidR="00000000" w:rsidRPr="00000000">
          <w:rPr>
            <w:rFonts w:ascii="Google Sans" w:cs="Google Sans" w:eastAsia="Google Sans" w:hAnsi="Google Sans"/>
            <w:color w:val="0000ee"/>
            <w:sz w:val="24"/>
            <w:szCs w:val="24"/>
            <w:u w:val="single"/>
            <w:rtl w:val="0"/>
          </w:rPr>
          <w:t xml:space="preserve">https://www.edpb.europa.eu/sites/default/files/files/file1/edpb_guidelines_3_2018_territorial_scope_after_public_consultation_en_1.pdf</w:t>
        </w:r>
      </w:hyperlink>
      <w:r w:rsidDel="00000000" w:rsidR="00000000" w:rsidRPr="00000000">
        <w:rPr>
          <w:rtl w:val="0"/>
        </w:rPr>
      </w:r>
    </w:p>
    <w:p w:rsidR="00000000" w:rsidDel="00000000" w:rsidP="00000000" w:rsidRDefault="00000000" w:rsidRPr="00000000" w14:paraId="000001E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Territorial scope and application, accessed June 24, 2025, </w:t>
      </w:r>
      <w:hyperlink r:id="rId43">
        <w:r w:rsidDel="00000000" w:rsidR="00000000" w:rsidRPr="00000000">
          <w:rPr>
            <w:rFonts w:ascii="Google Sans" w:cs="Google Sans" w:eastAsia="Google Sans" w:hAnsi="Google Sans"/>
            <w:color w:val="0000ee"/>
            <w:sz w:val="24"/>
            <w:szCs w:val="24"/>
            <w:u w:val="single"/>
            <w:rtl w:val="0"/>
          </w:rPr>
          <w:t xml:space="preserve">https://www.simmons-simmons.com/en/features/european-data-protection-regulation/ck0zgby4r57zf0b239bit3gc4/european-data-protection-regulation-territorial-scope-and-application-test</w:t>
        </w:r>
      </w:hyperlink>
      <w:r w:rsidDel="00000000" w:rsidR="00000000" w:rsidRPr="00000000">
        <w:rPr>
          <w:rtl w:val="0"/>
        </w:rPr>
      </w:r>
    </w:p>
    <w:p w:rsidR="00000000" w:rsidDel="00000000" w:rsidP="00000000" w:rsidRDefault="00000000" w:rsidRPr="00000000" w14:paraId="000001E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EDPB clarifies territorial scope of the GDPR - Data Protection Report, accessed June 24, 2025, </w:t>
      </w:r>
      <w:hyperlink r:id="rId44">
        <w:r w:rsidDel="00000000" w:rsidR="00000000" w:rsidRPr="00000000">
          <w:rPr>
            <w:rFonts w:ascii="Google Sans" w:cs="Google Sans" w:eastAsia="Google Sans" w:hAnsi="Google Sans"/>
            <w:color w:val="0000ee"/>
            <w:sz w:val="24"/>
            <w:szCs w:val="24"/>
            <w:u w:val="single"/>
            <w:rtl w:val="0"/>
          </w:rPr>
          <w:t xml:space="preserve">https://www.dataprotectionreport.com/2018/12/edpb-clarifies-territorial-scope-of-the-gdpr/</w:t>
        </w:r>
      </w:hyperlink>
      <w:r w:rsidDel="00000000" w:rsidR="00000000" w:rsidRPr="00000000">
        <w:rPr>
          <w:rtl w:val="0"/>
        </w:rPr>
      </w:r>
    </w:p>
    <w:p w:rsidR="00000000" w:rsidDel="00000000" w:rsidP="00000000" w:rsidRDefault="00000000" w:rsidRPr="00000000" w14:paraId="000001E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Brazil's New Data Protection Law: The LGPD - cyber/data/privacy insights, accessed June 24, 2025, </w:t>
      </w:r>
      <w:hyperlink r:id="rId45">
        <w:r w:rsidDel="00000000" w:rsidR="00000000" w:rsidRPr="00000000">
          <w:rPr>
            <w:rFonts w:ascii="Google Sans" w:cs="Google Sans" w:eastAsia="Google Sans" w:hAnsi="Google Sans"/>
            <w:color w:val="0000ee"/>
            <w:sz w:val="24"/>
            <w:szCs w:val="24"/>
            <w:u w:val="single"/>
            <w:rtl w:val="0"/>
          </w:rPr>
          <w:t xml:space="preserve">https://cdp.cooley.com/brazils-new-data-protection-law-the-lgpd/</w:t>
        </w:r>
      </w:hyperlink>
      <w:r w:rsidDel="00000000" w:rsidR="00000000" w:rsidRPr="00000000">
        <w:rPr>
          <w:rtl w:val="0"/>
        </w:rPr>
      </w:r>
    </w:p>
    <w:p w:rsidR="00000000" w:rsidDel="00000000" w:rsidP="00000000" w:rsidRDefault="00000000" w:rsidRPr="00000000" w14:paraId="000001E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CCPA, GDPR, and Other Data Protection Regulations, accessed June 24,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https://www.researchgate.net/publication/389883183_Comparative_Analysis_of_CCPA_GDPR_and_Other_Data_Protection_Regulations</w:t>
        </w:r>
      </w:hyperlink>
      <w:r w:rsidDel="00000000" w:rsidR="00000000" w:rsidRPr="00000000">
        <w:rPr>
          <w:rtl w:val="0"/>
        </w:rPr>
      </w:r>
    </w:p>
    <w:p w:rsidR="00000000" w:rsidDel="00000000" w:rsidP="00000000" w:rsidRDefault="00000000" w:rsidRPr="00000000" w14:paraId="000001E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vs GDPR: Key Differences Explained - Securiti.ai, accessed June 24, 2025, </w:t>
      </w:r>
      <w:hyperlink r:id="rId47">
        <w:r w:rsidDel="00000000" w:rsidR="00000000" w:rsidRPr="00000000">
          <w:rPr>
            <w:rFonts w:ascii="Google Sans" w:cs="Google Sans" w:eastAsia="Google Sans" w:hAnsi="Google Sans"/>
            <w:color w:val="0000ee"/>
            <w:sz w:val="24"/>
            <w:szCs w:val="24"/>
            <w:u w:val="single"/>
            <w:rtl w:val="0"/>
          </w:rPr>
          <w:t xml:space="preserve">https://securiti.ai/lgpd-vs-gdpr/</w:t>
        </w:r>
      </w:hyperlink>
      <w:r w:rsidDel="00000000" w:rsidR="00000000" w:rsidRPr="00000000">
        <w:rPr>
          <w:rtl w:val="0"/>
        </w:rPr>
      </w:r>
    </w:p>
    <w:p w:rsidR="00000000" w:rsidDel="00000000" w:rsidP="00000000" w:rsidRDefault="00000000" w:rsidRPr="00000000" w14:paraId="000001E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LGPD: The Ultimate Guide for Businesses - Captain Compliance, accessed June 24, 2025, </w:t>
      </w:r>
      <w:hyperlink r:id="rId48">
        <w:r w:rsidDel="00000000" w:rsidR="00000000" w:rsidRPr="00000000">
          <w:rPr>
            <w:rFonts w:ascii="Google Sans" w:cs="Google Sans" w:eastAsia="Google Sans" w:hAnsi="Google Sans"/>
            <w:color w:val="0000ee"/>
            <w:sz w:val="24"/>
            <w:szCs w:val="24"/>
            <w:u w:val="single"/>
            <w:rtl w:val="0"/>
          </w:rPr>
          <w:t xml:space="preserve">https://captaincompliance.com/education/ropa-lgpd/</w:t>
        </w:r>
      </w:hyperlink>
      <w:r w:rsidDel="00000000" w:rsidR="00000000" w:rsidRPr="00000000">
        <w:rPr>
          <w:rtl w:val="0"/>
        </w:rPr>
      </w:r>
    </w:p>
    <w:p w:rsidR="00000000" w:rsidDel="00000000" w:rsidP="00000000" w:rsidRDefault="00000000" w:rsidRPr="00000000" w14:paraId="000001E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37: RPAs or Processing Operation Registry - Chapter 6 - LGPD Brazil, accessed June 24, 2025, </w:t>
      </w:r>
      <w:hyperlink r:id="rId49">
        <w:r w:rsidDel="00000000" w:rsidR="00000000" w:rsidRPr="00000000">
          <w:rPr>
            <w:rFonts w:ascii="Google Sans" w:cs="Google Sans" w:eastAsia="Google Sans" w:hAnsi="Google Sans"/>
            <w:color w:val="0000ee"/>
            <w:sz w:val="24"/>
            <w:szCs w:val="24"/>
            <w:u w:val="single"/>
            <w:rtl w:val="0"/>
          </w:rPr>
          <w:t xml:space="preserve">https://lgpd-brazil.info/chapter_06/article_37</w:t>
        </w:r>
      </w:hyperlink>
      <w:r w:rsidDel="00000000" w:rsidR="00000000" w:rsidRPr="00000000">
        <w:rPr>
          <w:rtl w:val="0"/>
        </w:rPr>
      </w:r>
    </w:p>
    <w:p w:rsidR="00000000" w:rsidDel="00000000" w:rsidP="00000000" w:rsidRDefault="00000000" w:rsidRPr="00000000" w14:paraId="000001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37 lgpd-art-37 - The free to use privacy research da... - Proteus-Cyber, accessed June 24, 2025, </w:t>
      </w:r>
      <w:hyperlink r:id="rId50">
        <w:r w:rsidDel="00000000" w:rsidR="00000000" w:rsidRPr="00000000">
          <w:rPr>
            <w:rFonts w:ascii="Google Sans" w:cs="Google Sans" w:eastAsia="Google Sans" w:hAnsi="Google Sans"/>
            <w:color w:val="0000ee"/>
            <w:sz w:val="24"/>
            <w:szCs w:val="24"/>
            <w:u w:val="single"/>
            <w:rtl w:val="0"/>
          </w:rPr>
          <w:t xml:space="preserve">https://proteuscyber.com/privacy-database/lgpd-art-37</w:t>
        </w:r>
      </w:hyperlink>
      <w:r w:rsidDel="00000000" w:rsidR="00000000" w:rsidRPr="00000000">
        <w:rPr>
          <w:rtl w:val="0"/>
        </w:rPr>
      </w:r>
    </w:p>
    <w:p w:rsidR="00000000" w:rsidDel="00000000" w:rsidP="00000000" w:rsidRDefault="00000000" w:rsidRPr="00000000" w14:paraId="000001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Compliant with LGPD Brazil's Data Protection Law - TrustArc, accessed June 24, 2025, </w:t>
      </w:r>
      <w:hyperlink r:id="rId51">
        <w:r w:rsidDel="00000000" w:rsidR="00000000" w:rsidRPr="00000000">
          <w:rPr>
            <w:rFonts w:ascii="Google Sans" w:cs="Google Sans" w:eastAsia="Google Sans" w:hAnsi="Google Sans"/>
            <w:color w:val="0000ee"/>
            <w:sz w:val="24"/>
            <w:szCs w:val="24"/>
            <w:u w:val="single"/>
            <w:rtl w:val="0"/>
          </w:rPr>
          <w:t xml:space="preserve">https://trustarc.com/resource/brazilian-lgpd-compliance/</w:t>
        </w:r>
      </w:hyperlink>
      <w:r w:rsidDel="00000000" w:rsidR="00000000" w:rsidRPr="00000000">
        <w:rPr>
          <w:rtl w:val="0"/>
        </w:rPr>
      </w:r>
    </w:p>
    <w:p w:rsidR="00000000" w:rsidDel="00000000" w:rsidP="00000000" w:rsidRDefault="00000000" w:rsidRPr="00000000" w14:paraId="000001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Brazil, accessed June 24, 2025, </w:t>
      </w:r>
      <w:hyperlink r:id="rId52">
        <w:r w:rsidDel="00000000" w:rsidR="00000000" w:rsidRPr="00000000">
          <w:rPr>
            <w:rFonts w:ascii="Google Sans" w:cs="Google Sans" w:eastAsia="Google Sans" w:hAnsi="Google Sans"/>
            <w:color w:val="0000ee"/>
            <w:sz w:val="24"/>
            <w:szCs w:val="24"/>
            <w:u w:val="single"/>
            <w:rtl w:val="0"/>
          </w:rPr>
          <w:t xml:space="preserve">https://www.dlapiperdataprotection.com/countries/brazil/law.html</w:t>
        </w:r>
      </w:hyperlink>
      <w:r w:rsidDel="00000000" w:rsidR="00000000" w:rsidRPr="00000000">
        <w:rPr>
          <w:rtl w:val="0"/>
        </w:rPr>
      </w:r>
    </w:p>
    <w:p w:rsidR="00000000" w:rsidDel="00000000" w:rsidP="00000000" w:rsidRDefault="00000000" w:rsidRPr="00000000" w14:paraId="000001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of Data Processing Activities LGPD - first privacy, accessed June 24, 2025, </w:t>
      </w:r>
      <w:hyperlink r:id="rId53">
        <w:r w:rsidDel="00000000" w:rsidR="00000000" w:rsidRPr="00000000">
          <w:rPr>
            <w:rFonts w:ascii="Google Sans" w:cs="Google Sans" w:eastAsia="Google Sans" w:hAnsi="Google Sans"/>
            <w:color w:val="0000ee"/>
            <w:sz w:val="24"/>
            <w:szCs w:val="24"/>
            <w:u w:val="single"/>
            <w:rtl w:val="0"/>
          </w:rPr>
          <w:t xml:space="preserve">https://www.first-privacy.com/special-markets/brazil/maintaining-records-of-data-processing-activities-in-line-with-the-lgpd</w:t>
        </w:r>
      </w:hyperlink>
      <w:r w:rsidDel="00000000" w:rsidR="00000000" w:rsidRPr="00000000">
        <w:rPr>
          <w:rtl w:val="0"/>
        </w:rPr>
      </w:r>
    </w:p>
    <w:p w:rsidR="00000000" w:rsidDel="00000000" w:rsidP="00000000" w:rsidRDefault="00000000" w:rsidRPr="00000000" w14:paraId="000001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Data Mapping: The Complete Guide [2025] - CookieYes, accessed June 24, 2025, </w:t>
      </w:r>
      <w:hyperlink r:id="rId54">
        <w:r w:rsidDel="00000000" w:rsidR="00000000" w:rsidRPr="00000000">
          <w:rPr>
            <w:rFonts w:ascii="Google Sans" w:cs="Google Sans" w:eastAsia="Google Sans" w:hAnsi="Google Sans"/>
            <w:color w:val="0000ee"/>
            <w:sz w:val="24"/>
            <w:szCs w:val="24"/>
            <w:u w:val="single"/>
            <w:rtl w:val="0"/>
          </w:rPr>
          <w:t xml:space="preserve">https://www.cookieyes.com/blog/ccpa-data-mapping/</w:t>
        </w:r>
      </w:hyperlink>
      <w:r w:rsidDel="00000000" w:rsidR="00000000" w:rsidRPr="00000000">
        <w:rPr>
          <w:rtl w:val="0"/>
        </w:rPr>
      </w:r>
    </w:p>
    <w:p w:rsidR="00000000" w:rsidDel="00000000" w:rsidP="00000000" w:rsidRDefault="00000000" w:rsidRPr="00000000" w14:paraId="000001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CCPA data mapping - Cookie Script, accessed June 24, 2025, </w:t>
      </w:r>
      <w:hyperlink r:id="rId55">
        <w:r w:rsidDel="00000000" w:rsidR="00000000" w:rsidRPr="00000000">
          <w:rPr>
            <w:rFonts w:ascii="Google Sans" w:cs="Google Sans" w:eastAsia="Google Sans" w:hAnsi="Google Sans"/>
            <w:color w:val="0000ee"/>
            <w:sz w:val="24"/>
            <w:szCs w:val="24"/>
            <w:u w:val="single"/>
            <w:rtl w:val="0"/>
          </w:rPr>
          <w:t xml:space="preserve">https://cookie-script.com/blog/ccpa-data-mapping-a-comprehensive-guide</w:t>
        </w:r>
      </w:hyperlink>
      <w:r w:rsidDel="00000000" w:rsidR="00000000" w:rsidRPr="00000000">
        <w:rPr>
          <w:rtl w:val="0"/>
        </w:rPr>
      </w:r>
    </w:p>
    <w:p w:rsidR="00000000" w:rsidDel="00000000" w:rsidP="00000000" w:rsidRDefault="00000000" w:rsidRPr="00000000" w14:paraId="000001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Step 01 - Data Mapping - Ethyca, accessed June 24, 2025, </w:t>
      </w:r>
      <w:hyperlink r:id="rId56">
        <w:r w:rsidDel="00000000" w:rsidR="00000000" w:rsidRPr="00000000">
          <w:rPr>
            <w:rFonts w:ascii="Google Sans" w:cs="Google Sans" w:eastAsia="Google Sans" w:hAnsi="Google Sans"/>
            <w:color w:val="0000ee"/>
            <w:sz w:val="24"/>
            <w:szCs w:val="24"/>
            <w:u w:val="single"/>
            <w:rtl w:val="0"/>
          </w:rPr>
          <w:t xml:space="preserve">https://ethyca.com/docs/regulations/ccpa/data_map_ccpa</w:t>
        </w:r>
      </w:hyperlink>
      <w:r w:rsidDel="00000000" w:rsidR="00000000" w:rsidRPr="00000000">
        <w:rPr>
          <w:rtl w:val="0"/>
        </w:rPr>
      </w:r>
    </w:p>
    <w:p w:rsidR="00000000" w:rsidDel="00000000" w:rsidP="00000000" w:rsidRDefault="00000000" w:rsidRPr="00000000" w14:paraId="000001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Consumer Privacy Act (CCPA) | State of California - Department of Justice - Office of the Attorney General, accessed June 24, 2025, </w:t>
      </w:r>
      <w:hyperlink r:id="rId57">
        <w:r w:rsidDel="00000000" w:rsidR="00000000" w:rsidRPr="00000000">
          <w:rPr>
            <w:rFonts w:ascii="Google Sans" w:cs="Google Sans" w:eastAsia="Google Sans" w:hAnsi="Google Sans"/>
            <w:color w:val="0000ee"/>
            <w:sz w:val="24"/>
            <w:szCs w:val="24"/>
            <w:u w:val="single"/>
            <w:rtl w:val="0"/>
          </w:rPr>
          <w:t xml:space="preserve">https://oag.ca.gov/privacy/ccpa</w:t>
        </w:r>
      </w:hyperlink>
      <w:r w:rsidDel="00000000" w:rsidR="00000000" w:rsidRPr="00000000">
        <w:rPr>
          <w:rtl w:val="0"/>
        </w:rPr>
      </w:r>
    </w:p>
    <w:p w:rsidR="00000000" w:rsidDel="00000000" w:rsidP="00000000" w:rsidRDefault="00000000" w:rsidRPr="00000000" w14:paraId="000001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CCPA: A Concise Guide to California's Privacy Law, accessed June 24, 2025, </w:t>
      </w:r>
      <w:hyperlink r:id="rId58">
        <w:r w:rsidDel="00000000" w:rsidR="00000000" w:rsidRPr="00000000">
          <w:rPr>
            <w:rFonts w:ascii="Google Sans" w:cs="Google Sans" w:eastAsia="Google Sans" w:hAnsi="Google Sans"/>
            <w:color w:val="0000ee"/>
            <w:sz w:val="24"/>
            <w:szCs w:val="24"/>
            <w:u w:val="single"/>
            <w:rtl w:val="0"/>
          </w:rPr>
          <w:t xml:space="preserve">https://transcend.io/blog/ccpa-privacy-law-guide</w:t>
        </w:r>
      </w:hyperlink>
      <w:r w:rsidDel="00000000" w:rsidR="00000000" w:rsidRPr="00000000">
        <w:rPr>
          <w:rtl w:val="0"/>
        </w:rPr>
      </w:r>
    </w:p>
    <w:p w:rsidR="00000000" w:rsidDel="00000000" w:rsidP="00000000" w:rsidRDefault="00000000" w:rsidRPr="00000000" w14:paraId="000001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California Privacy Rights Act (CPRA), accessed June 24, 2025, </w:t>
      </w:r>
      <w:hyperlink r:id="rId59">
        <w:r w:rsidDel="00000000" w:rsidR="00000000" w:rsidRPr="00000000">
          <w:rPr>
            <w:rFonts w:ascii="Google Sans" w:cs="Google Sans" w:eastAsia="Google Sans" w:hAnsi="Google Sans"/>
            <w:color w:val="0000ee"/>
            <w:sz w:val="24"/>
            <w:szCs w:val="24"/>
            <w:u w:val="single"/>
            <w:rtl w:val="0"/>
          </w:rPr>
          <w:t xml:space="preserve">https://www.orrick.com/Solutions/CPRA</w:t>
        </w:r>
      </w:hyperlink>
      <w:r w:rsidDel="00000000" w:rsidR="00000000" w:rsidRPr="00000000">
        <w:rPr>
          <w:rtl w:val="0"/>
        </w:rPr>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2024: The New Compliance Requirements - GDPR Local, accessed June 24, 2025, </w:t>
      </w:r>
      <w:hyperlink r:id="rId60">
        <w:r w:rsidDel="00000000" w:rsidR="00000000" w:rsidRPr="00000000">
          <w:rPr>
            <w:rFonts w:ascii="Google Sans" w:cs="Google Sans" w:eastAsia="Google Sans" w:hAnsi="Google Sans"/>
            <w:color w:val="0000ee"/>
            <w:sz w:val="24"/>
            <w:szCs w:val="24"/>
            <w:u w:val="single"/>
            <w:rtl w:val="0"/>
          </w:rPr>
          <w:t xml:space="preserve">https://gdprlocal.com/cpra-2024-the-new-compliance-requirements/</w:t>
        </w:r>
      </w:hyperlink>
      <w:r w:rsidDel="00000000" w:rsidR="00000000" w:rsidRPr="00000000">
        <w:rPr>
          <w:rtl w:val="0"/>
        </w:rPr>
      </w:r>
    </w:p>
    <w:p w:rsidR="00000000" w:rsidDel="00000000" w:rsidP="00000000" w:rsidRDefault="00000000" w:rsidRPr="00000000" w14:paraId="000001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vs. CCPA: What's the Difference? - Securiti.ai, accessed June 24, 2025, </w:t>
      </w:r>
      <w:hyperlink r:id="rId61">
        <w:r w:rsidDel="00000000" w:rsidR="00000000" w:rsidRPr="00000000">
          <w:rPr>
            <w:rFonts w:ascii="Google Sans" w:cs="Google Sans" w:eastAsia="Google Sans" w:hAnsi="Google Sans"/>
            <w:color w:val="0000ee"/>
            <w:sz w:val="24"/>
            <w:szCs w:val="24"/>
            <w:u w:val="single"/>
            <w:rtl w:val="0"/>
          </w:rPr>
          <w:t xml:space="preserve">https://securiti.ai/cpra-vs-ccpa/</w:t>
        </w:r>
      </w:hyperlink>
      <w:r w:rsidDel="00000000" w:rsidR="00000000" w:rsidRPr="00000000">
        <w:rPr>
          <w:rtl w:val="0"/>
        </w:rPr>
      </w:r>
    </w:p>
    <w:p w:rsidR="00000000" w:rsidDel="00000000" w:rsidP="00000000" w:rsidRDefault="00000000" w:rsidRPr="00000000" w14:paraId="000001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Draft California Privacy Regulations Lessen Impact on Business, accessed June 24, 2025, </w:t>
      </w:r>
      <w:hyperlink r:id="rId62">
        <w:r w:rsidDel="00000000" w:rsidR="00000000" w:rsidRPr="00000000">
          <w:rPr>
            <w:rFonts w:ascii="Google Sans" w:cs="Google Sans" w:eastAsia="Google Sans" w:hAnsi="Google Sans"/>
            <w:color w:val="0000ee"/>
            <w:sz w:val="24"/>
            <w:szCs w:val="24"/>
            <w:u w:val="single"/>
            <w:rtl w:val="0"/>
          </w:rPr>
          <w:t xml:space="preserve">https://www.privacyworld.blog/2025/05/revised-draft-california-privacy-regulations-lessen-impact-on-business/</w:t>
        </w:r>
      </w:hyperlink>
      <w:r w:rsidDel="00000000" w:rsidR="00000000" w:rsidRPr="00000000">
        <w:rPr>
          <w:rtl w:val="0"/>
        </w:rPr>
      </w:r>
    </w:p>
    <w:p w:rsidR="00000000" w:rsidDel="00000000" w:rsidP="00000000" w:rsidRDefault="00000000" w:rsidRPr="00000000" w14:paraId="000001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for CCPA's Article 9: Data Maps, Retention Schedules, and Cyber Audit Obligations - Ankura Insights, accessed June 24, 2025, </w:t>
      </w:r>
      <w:hyperlink r:id="rId63">
        <w:r w:rsidDel="00000000" w:rsidR="00000000" w:rsidRPr="00000000">
          <w:rPr>
            <w:rFonts w:ascii="Google Sans" w:cs="Google Sans" w:eastAsia="Google Sans" w:hAnsi="Google Sans"/>
            <w:color w:val="0000ee"/>
            <w:sz w:val="24"/>
            <w:szCs w:val="24"/>
            <w:u w:val="single"/>
            <w:rtl w:val="0"/>
          </w:rPr>
          <w:t xml:space="preserve">https://angle.ankura.com/post/102kckw/preparing-for-ccpas-article-9-data-maps-retention-schedules-and-cyber-audit-o</w:t>
        </w:r>
      </w:hyperlink>
      <w:r w:rsidDel="00000000" w:rsidR="00000000" w:rsidRPr="00000000">
        <w:rPr>
          <w:rtl w:val="0"/>
        </w:rPr>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vs CCPA vs GDPR - What's the Difference? - Securiti.ai, accessed June 24, 2025, </w:t>
      </w:r>
      <w:hyperlink r:id="rId64">
        <w:r w:rsidDel="00000000" w:rsidR="00000000" w:rsidRPr="00000000">
          <w:rPr>
            <w:rFonts w:ascii="Google Sans" w:cs="Google Sans" w:eastAsia="Google Sans" w:hAnsi="Google Sans"/>
            <w:color w:val="0000ee"/>
            <w:sz w:val="24"/>
            <w:szCs w:val="24"/>
            <w:u w:val="single"/>
            <w:rtl w:val="0"/>
          </w:rPr>
          <w:t xml:space="preserve">https://securiti.ai/cpra-vs-ccpa-vs-gdpr/</w:t>
        </w:r>
      </w:hyperlink>
      <w:r w:rsidDel="00000000" w:rsidR="00000000" w:rsidRPr="00000000">
        <w:rPr>
          <w:rtl w:val="0"/>
        </w:rPr>
      </w:r>
    </w:p>
    <w:p w:rsidR="00000000" w:rsidDel="00000000" w:rsidP="00000000" w:rsidRDefault="00000000" w:rsidRPr="00000000" w14:paraId="000001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steps to meeting the CPRA's new data retention requirements - PwC, accessed June 24, 2025, </w:t>
      </w:r>
      <w:hyperlink r:id="rId65">
        <w:r w:rsidDel="00000000" w:rsidR="00000000" w:rsidRPr="00000000">
          <w:rPr>
            <w:rFonts w:ascii="Google Sans" w:cs="Google Sans" w:eastAsia="Google Sans" w:hAnsi="Google Sans"/>
            <w:color w:val="0000ee"/>
            <w:sz w:val="24"/>
            <w:szCs w:val="24"/>
            <w:u w:val="single"/>
            <w:rtl w:val="0"/>
          </w:rPr>
          <w:t xml:space="preserve">https://www.pwc.com/us/en/services/consulting/cybersecurity-risk-regulatory/library/cpra-data-retention-preparation.html</w:t>
        </w:r>
      </w:hyperlink>
      <w:r w:rsidDel="00000000" w:rsidR="00000000" w:rsidRPr="00000000">
        <w:rPr>
          <w:rtl w:val="0"/>
        </w:rPr>
      </w:r>
    </w:p>
    <w:p w:rsidR="00000000" w:rsidDel="00000000" w:rsidP="00000000" w:rsidRDefault="00000000" w:rsidRPr="00000000" w14:paraId="000002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vs GDPR, CCPA, LGDPA, and Other Privacy Laws - Enzuzo, accessed June 24, 2025, </w:t>
      </w:r>
      <w:hyperlink r:id="rId66">
        <w:r w:rsidDel="00000000" w:rsidR="00000000" w:rsidRPr="00000000">
          <w:rPr>
            <w:rFonts w:ascii="Google Sans" w:cs="Google Sans" w:eastAsia="Google Sans" w:hAnsi="Google Sans"/>
            <w:color w:val="0000ee"/>
            <w:sz w:val="24"/>
            <w:szCs w:val="24"/>
            <w:u w:val="single"/>
            <w:rtl w:val="0"/>
          </w:rPr>
          <w:t xml:space="preserve">https://www.enzuzo.com/blog/pipeda-vs-other-privacy-laws</w:t>
        </w:r>
      </w:hyperlink>
      <w:r w:rsidDel="00000000" w:rsidR="00000000" w:rsidRPr="00000000">
        <w:rPr>
          <w:rtl w:val="0"/>
        </w:rPr>
      </w:r>
    </w:p>
    <w:p w:rsidR="00000000" w:rsidDel="00000000" w:rsidP="00000000" w:rsidRDefault="00000000" w:rsidRPr="00000000" w14:paraId="000002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requirements in brief - Office of the Privacy Commissioner of Canada, accessed June 24, 2025, </w:t>
      </w:r>
      <w:hyperlink r:id="rId67">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https://www.priv.gc.ca/en/privacy-topics/privacy-laws-in-canada/the-personal-information-protection-and-electronic-documents-act-pipeda/pipeda_brief/</w:t>
        </w:r>
      </w:hyperlink>
      <w:r w:rsidDel="00000000" w:rsidR="00000000" w:rsidRPr="00000000">
        <w:rPr>
          <w:rtl w:val="0"/>
        </w:rPr>
      </w:r>
    </w:p>
    <w:p w:rsidR="00000000" w:rsidDel="00000000" w:rsidP="00000000" w:rsidRDefault="00000000" w:rsidRPr="00000000" w14:paraId="000002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Principles of PIPEDA: What Are They? - Captain Compliance, accessed June 24, 2025, </w:t>
      </w:r>
      <w:hyperlink r:id="rId68">
        <w:r w:rsidDel="00000000" w:rsidR="00000000" w:rsidRPr="00000000">
          <w:rPr>
            <w:rFonts w:ascii="Google Sans" w:cs="Google Sans" w:eastAsia="Google Sans" w:hAnsi="Google Sans"/>
            <w:color w:val="0000ee"/>
            <w:sz w:val="24"/>
            <w:szCs w:val="24"/>
            <w:u w:val="single"/>
            <w:rtl w:val="0"/>
          </w:rPr>
          <w:t xml:space="preserve">https://captaincompliance.com/education/10-principles-of-pipeda/</w:t>
        </w:r>
      </w:hyperlink>
      <w:r w:rsidDel="00000000" w:rsidR="00000000" w:rsidRPr="00000000">
        <w:rPr>
          <w:rtl w:val="0"/>
        </w:rPr>
      </w:r>
    </w:p>
    <w:p w:rsidR="00000000" w:rsidDel="00000000" w:rsidP="00000000" w:rsidRDefault="00000000" w:rsidRPr="00000000" w14:paraId="0000020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Canada's Personal Information Protection and Electronic Documents Act (PIPEDA) - Securiti.ai, accessed June 24, 2025, </w:t>
      </w:r>
      <w:hyperlink r:id="rId69">
        <w:r w:rsidDel="00000000" w:rsidR="00000000" w:rsidRPr="00000000">
          <w:rPr>
            <w:rFonts w:ascii="Google Sans" w:cs="Google Sans" w:eastAsia="Google Sans" w:hAnsi="Google Sans"/>
            <w:color w:val="0000ee"/>
            <w:sz w:val="24"/>
            <w:szCs w:val="24"/>
            <w:u w:val="single"/>
            <w:rtl w:val="0"/>
          </w:rPr>
          <w:t xml:space="preserve">https://securiti.ai/canada-pipeda/</w:t>
        </w:r>
      </w:hyperlink>
      <w:r w:rsidDel="00000000" w:rsidR="00000000" w:rsidRPr="00000000">
        <w:rPr>
          <w:rtl w:val="0"/>
        </w:rPr>
      </w:r>
    </w:p>
    <w:p w:rsidR="00000000" w:rsidDel="00000000" w:rsidP="00000000" w:rsidRDefault="00000000" w:rsidRPr="00000000" w14:paraId="0000020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PIPEDA Compliance | Blog - OneTrust, accessed June 24, 2025, </w:t>
      </w:r>
      <w:hyperlink r:id="rId70">
        <w:r w:rsidDel="00000000" w:rsidR="00000000" w:rsidRPr="00000000">
          <w:rPr>
            <w:rFonts w:ascii="Google Sans" w:cs="Google Sans" w:eastAsia="Google Sans" w:hAnsi="Google Sans"/>
            <w:color w:val="0000ee"/>
            <w:sz w:val="24"/>
            <w:szCs w:val="24"/>
            <w:u w:val="single"/>
            <w:rtl w:val="0"/>
          </w:rPr>
          <w:t xml:space="preserve">https://www.onetrust.com/blog/the-ultimate-guide-to-pipeda-compliance/</w:t>
        </w:r>
      </w:hyperlink>
      <w:r w:rsidDel="00000000" w:rsidR="00000000" w:rsidRPr="00000000">
        <w:rPr>
          <w:rtl w:val="0"/>
        </w:rPr>
      </w:r>
    </w:p>
    <w:p w:rsidR="00000000" w:rsidDel="00000000" w:rsidP="00000000" w:rsidRDefault="00000000" w:rsidRPr="00000000" w14:paraId="0000020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Principles of PIPEDA | Oppos, accessed June 24, 2025, </w:t>
      </w:r>
      <w:hyperlink r:id="rId71">
        <w:r w:rsidDel="00000000" w:rsidR="00000000" w:rsidRPr="00000000">
          <w:rPr>
            <w:rFonts w:ascii="Google Sans" w:cs="Google Sans" w:eastAsia="Google Sans" w:hAnsi="Google Sans"/>
            <w:color w:val="0000ee"/>
            <w:sz w:val="24"/>
            <w:szCs w:val="24"/>
            <w:u w:val="single"/>
            <w:rtl w:val="0"/>
          </w:rPr>
          <w:t xml:space="preserve">https://getoppos.com/pipeda-principles/</w:t>
        </w:r>
      </w:hyperlink>
      <w:r w:rsidDel="00000000" w:rsidR="00000000" w:rsidRPr="00000000">
        <w:rPr>
          <w:rtl w:val="0"/>
        </w:rPr>
      </w:r>
    </w:p>
    <w:p w:rsidR="00000000" w:rsidDel="00000000" w:rsidP="00000000" w:rsidRDefault="00000000" w:rsidRPr="00000000" w14:paraId="0000020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Elements of a PIPEDA-Compliant Privacy Policy - Tsaaro Consulting, accessed June 24, 2025, </w:t>
      </w:r>
      <w:hyperlink r:id="rId72">
        <w:r w:rsidDel="00000000" w:rsidR="00000000" w:rsidRPr="00000000">
          <w:rPr>
            <w:rFonts w:ascii="Google Sans" w:cs="Google Sans" w:eastAsia="Google Sans" w:hAnsi="Google Sans"/>
            <w:color w:val="0000ee"/>
            <w:sz w:val="24"/>
            <w:szCs w:val="24"/>
            <w:u w:val="single"/>
            <w:rtl w:val="0"/>
          </w:rPr>
          <w:t xml:space="preserve">https://tsaaro.com/blogs/essential-elements-of-a-pipeda-compliant-privacy-policy/</w:t>
        </w:r>
      </w:hyperlink>
      <w:r w:rsidDel="00000000" w:rsidR="00000000" w:rsidRPr="00000000">
        <w:rPr>
          <w:rtl w:val="0"/>
        </w:rPr>
      </w:r>
    </w:p>
    <w:p w:rsidR="00000000" w:rsidDel="00000000" w:rsidP="00000000" w:rsidRDefault="00000000" w:rsidRPr="00000000" w14:paraId="0000020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Fair Information Principle 1 – Accountability - Office of the ..., accessed June 24, 2025, </w:t>
      </w:r>
      <w:hyperlink r:id="rId73">
        <w:r w:rsidDel="00000000" w:rsidR="00000000" w:rsidRPr="00000000">
          <w:rPr>
            <w:rFonts w:ascii="Google Sans" w:cs="Google Sans" w:eastAsia="Google Sans" w:hAnsi="Google Sans"/>
            <w:color w:val="0000ee"/>
            <w:sz w:val="24"/>
            <w:szCs w:val="24"/>
            <w:u w:val="single"/>
            <w:rtl w:val="0"/>
          </w:rPr>
          <w:t xml:space="preserve">https://www.priv.gc.ca/en/privacy-topics/privacy-laws-in-canada/the-personal-information-protection-and-electronic-documents-act-pipeda/p_principle/principles/p_accountability/</w:t>
        </w:r>
      </w:hyperlink>
      <w:r w:rsidDel="00000000" w:rsidR="00000000" w:rsidRPr="00000000">
        <w:rPr>
          <w:rtl w:val="0"/>
        </w:rPr>
      </w:r>
    </w:p>
    <w:p w:rsidR="00000000" w:rsidDel="00000000" w:rsidP="00000000" w:rsidRDefault="00000000" w:rsidRPr="00000000" w14:paraId="0000020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OPC's Guide to the Privacy Impact Assessment Process, accessed June 24, 2025, </w:t>
      </w:r>
      <w:hyperlink r:id="rId74">
        <w:r w:rsidDel="00000000" w:rsidR="00000000" w:rsidRPr="00000000">
          <w:rPr>
            <w:rFonts w:ascii="Google Sans" w:cs="Google Sans" w:eastAsia="Google Sans" w:hAnsi="Google Sans"/>
            <w:color w:val="0000ee"/>
            <w:sz w:val="24"/>
            <w:szCs w:val="24"/>
            <w:u w:val="single"/>
            <w:rtl w:val="0"/>
          </w:rPr>
          <w:t xml:space="preserve">https://www.priv.gc.ca/en/privacy-topics/privacy-impact-assessments/gd_exp_202003/</w:t>
        </w:r>
      </w:hyperlink>
      <w:r w:rsidDel="00000000" w:rsidR="00000000" w:rsidRPr="00000000">
        <w:rPr>
          <w:rtl w:val="0"/>
        </w:rPr>
      </w:r>
    </w:p>
    <w:p w:rsidR="00000000" w:rsidDel="00000000" w:rsidP="00000000" w:rsidRDefault="00000000" w:rsidRPr="00000000" w14:paraId="0000020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PIPEDA compliance checklist and requirements - Cookiebot, accessed June 24, 2025, </w:t>
      </w:r>
      <w:hyperlink r:id="rId75">
        <w:r w:rsidDel="00000000" w:rsidR="00000000" w:rsidRPr="00000000">
          <w:rPr>
            <w:rFonts w:ascii="Google Sans" w:cs="Google Sans" w:eastAsia="Google Sans" w:hAnsi="Google Sans"/>
            <w:color w:val="0000ee"/>
            <w:sz w:val="24"/>
            <w:szCs w:val="24"/>
            <w:u w:val="single"/>
            <w:rtl w:val="0"/>
          </w:rPr>
          <w:t xml:space="preserve">https://www.cookiebot.com/en/pipeda-compliance-checklist-and-requirements/</w:t>
        </w:r>
      </w:hyperlink>
      <w:r w:rsidDel="00000000" w:rsidR="00000000" w:rsidRPr="00000000">
        <w:rPr>
          <w:rtl w:val="0"/>
        </w:rPr>
      </w:r>
    </w:p>
    <w:p w:rsidR="00000000" w:rsidDel="00000000" w:rsidP="00000000" w:rsidRDefault="00000000" w:rsidRPr="00000000" w14:paraId="0000020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CCPA: California Consumer Privacy Act - TrustArc, accessed June 24, 2025, </w:t>
      </w:r>
      <w:hyperlink r:id="rId76">
        <w:r w:rsidDel="00000000" w:rsidR="00000000" w:rsidRPr="00000000">
          <w:rPr>
            <w:rFonts w:ascii="Google Sans" w:cs="Google Sans" w:eastAsia="Google Sans" w:hAnsi="Google Sans"/>
            <w:color w:val="0000ee"/>
            <w:sz w:val="24"/>
            <w:szCs w:val="24"/>
            <w:u w:val="single"/>
            <w:rtl w:val="0"/>
          </w:rPr>
          <w:t xml:space="preserve">https://trustarc.com/resource/ccpa-guide/</w:t>
        </w:r>
      </w:hyperlink>
      <w:r w:rsidDel="00000000" w:rsidR="00000000" w:rsidRPr="00000000">
        <w:rPr>
          <w:rtl w:val="0"/>
        </w:rPr>
      </w:r>
    </w:p>
    <w:p w:rsidR="00000000" w:rsidDel="00000000" w:rsidP="00000000" w:rsidRDefault="00000000" w:rsidRPr="00000000" w14:paraId="0000020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Request Ignored : r/legaladvicecanada - Reddit, accessed June 24, 2025, </w:t>
      </w:r>
      <w:hyperlink r:id="rId77">
        <w:r w:rsidDel="00000000" w:rsidR="00000000" w:rsidRPr="00000000">
          <w:rPr>
            <w:rFonts w:ascii="Google Sans" w:cs="Google Sans" w:eastAsia="Google Sans" w:hAnsi="Google Sans"/>
            <w:color w:val="0000ee"/>
            <w:sz w:val="24"/>
            <w:szCs w:val="24"/>
            <w:u w:val="single"/>
            <w:rtl w:val="0"/>
          </w:rPr>
          <w:t xml:space="preserve">https://www.reddit.com/r/legaladvicecanada/comments/1klzs4g/pipeda_request_ignored/</w:t>
        </w:r>
      </w:hyperlink>
      <w:r w:rsidDel="00000000" w:rsidR="00000000" w:rsidRPr="00000000">
        <w:rPr>
          <w:rtl w:val="0"/>
        </w:rPr>
      </w:r>
    </w:p>
    <w:p w:rsidR="00000000" w:rsidDel="00000000" w:rsidP="00000000" w:rsidRDefault="00000000" w:rsidRPr="00000000" w14:paraId="0000020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Fines: Understanding Percentages and Penalties, accessed June 24, 2025, </w:t>
      </w:r>
      <w:hyperlink r:id="rId78">
        <w:r w:rsidDel="00000000" w:rsidR="00000000" w:rsidRPr="00000000">
          <w:rPr>
            <w:rFonts w:ascii="Google Sans" w:cs="Google Sans" w:eastAsia="Google Sans" w:hAnsi="Google Sans"/>
            <w:color w:val="0000ee"/>
            <w:sz w:val="24"/>
            <w:szCs w:val="24"/>
            <w:u w:val="single"/>
            <w:rtl w:val="0"/>
          </w:rPr>
          <w:t xml:space="preserve">https://gdprlocal.com/gdpr-fines-understanding-percentages-and-penalties/</w:t>
        </w:r>
      </w:hyperlink>
      <w:r w:rsidDel="00000000" w:rsidR="00000000" w:rsidRPr="00000000">
        <w:rPr>
          <w:rtl w:val="0"/>
        </w:rPr>
      </w:r>
    </w:p>
    <w:p w:rsidR="00000000" w:rsidDel="00000000" w:rsidP="00000000" w:rsidRDefault="00000000" w:rsidRPr="00000000" w14:paraId="0000020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Enforcement Guide: Brazil's Data Protection Fines &amp; Breaches - Compliance Hub Wiki, accessed June 24, 2025, </w:t>
      </w:r>
      <w:hyperlink r:id="rId79">
        <w:r w:rsidDel="00000000" w:rsidR="00000000" w:rsidRPr="00000000">
          <w:rPr>
            <w:rFonts w:ascii="Google Sans" w:cs="Google Sans" w:eastAsia="Google Sans" w:hAnsi="Google Sans"/>
            <w:color w:val="0000ee"/>
            <w:sz w:val="24"/>
            <w:szCs w:val="24"/>
            <w:u w:val="single"/>
            <w:rtl w:val="0"/>
          </w:rPr>
          <w:t xml:space="preserve">https://www.compliancehub.wiki/breaches-and-fines-under-brazils-lei-geral-de-protecao-de-dados-lgpd-2/</w:t>
        </w:r>
      </w:hyperlink>
      <w:r w:rsidDel="00000000" w:rsidR="00000000" w:rsidRPr="00000000">
        <w:rPr>
          <w:rtl w:val="0"/>
        </w:rPr>
      </w:r>
    </w:p>
    <w:p w:rsidR="00000000" w:rsidDel="00000000" w:rsidP="00000000" w:rsidRDefault="00000000" w:rsidRPr="00000000" w14:paraId="0000020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Fines: Tips and Strategies to Avoid Them - CookieYes, accessed June 24, 2025, </w:t>
      </w:r>
      <w:hyperlink r:id="rId80">
        <w:r w:rsidDel="00000000" w:rsidR="00000000" w:rsidRPr="00000000">
          <w:rPr>
            <w:rFonts w:ascii="Google Sans" w:cs="Google Sans" w:eastAsia="Google Sans" w:hAnsi="Google Sans"/>
            <w:color w:val="0000ee"/>
            <w:sz w:val="24"/>
            <w:szCs w:val="24"/>
            <w:u w:val="single"/>
            <w:rtl w:val="0"/>
          </w:rPr>
          <w:t xml:space="preserve">https://www.cookieyes.com/blog/lgpd-fines/</w:t>
        </w:r>
      </w:hyperlink>
      <w:r w:rsidDel="00000000" w:rsidR="00000000" w:rsidRPr="00000000">
        <w:rPr>
          <w:rtl w:val="0"/>
        </w:rPr>
      </w:r>
    </w:p>
    <w:p w:rsidR="00000000" w:rsidDel="00000000" w:rsidP="00000000" w:rsidRDefault="00000000" w:rsidRPr="00000000" w14:paraId="0000020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Penalties: What Happens If You Don't Comply with Regulations? - Pandectes, accessed June 24, 2025, </w:t>
      </w:r>
      <w:hyperlink r:id="rId81">
        <w:r w:rsidDel="00000000" w:rsidR="00000000" w:rsidRPr="00000000">
          <w:rPr>
            <w:rFonts w:ascii="Google Sans" w:cs="Google Sans" w:eastAsia="Google Sans" w:hAnsi="Google Sans"/>
            <w:color w:val="0000ee"/>
            <w:sz w:val="24"/>
            <w:szCs w:val="24"/>
            <w:u w:val="single"/>
            <w:rtl w:val="0"/>
          </w:rPr>
          <w:t xml:space="preserve">https://pandectes.io/blog/ccpa-penalties-what-happens-if-you-dont-comply/</w:t>
        </w:r>
      </w:hyperlink>
      <w:r w:rsidDel="00000000" w:rsidR="00000000" w:rsidRPr="00000000">
        <w:rPr>
          <w:rtl w:val="0"/>
        </w:rPr>
      </w:r>
    </w:p>
    <w:p w:rsidR="00000000" w:rsidDel="00000000" w:rsidP="00000000" w:rsidRDefault="00000000" w:rsidRPr="00000000" w14:paraId="0000021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CCPA Penalties for Violating Compliance Requirements? - Scytale, accessed June 24, 2025, </w:t>
      </w:r>
      <w:hyperlink r:id="rId82">
        <w:r w:rsidDel="00000000" w:rsidR="00000000" w:rsidRPr="00000000">
          <w:rPr>
            <w:rFonts w:ascii="Google Sans" w:cs="Google Sans" w:eastAsia="Google Sans" w:hAnsi="Google Sans"/>
            <w:color w:val="0000ee"/>
            <w:sz w:val="24"/>
            <w:szCs w:val="24"/>
            <w:u w:val="single"/>
            <w:rtl w:val="0"/>
          </w:rPr>
          <w:t xml:space="preserve">https://scytale.ai/resources/ccpa-penalties-for-violating-compliance-requirements/</w:t>
        </w:r>
      </w:hyperlink>
      <w:r w:rsidDel="00000000" w:rsidR="00000000" w:rsidRPr="00000000">
        <w:rPr>
          <w:rtl w:val="0"/>
        </w:rPr>
      </w:r>
    </w:p>
    <w:p w:rsidR="00000000" w:rsidDel="00000000" w:rsidP="00000000" w:rsidRDefault="00000000" w:rsidRPr="00000000" w14:paraId="0000021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Canada, accessed June 24, 2025, </w:t>
      </w:r>
      <w:hyperlink r:id="rId83">
        <w:r w:rsidDel="00000000" w:rsidR="00000000" w:rsidRPr="00000000">
          <w:rPr>
            <w:rFonts w:ascii="Google Sans" w:cs="Google Sans" w:eastAsia="Google Sans" w:hAnsi="Google Sans"/>
            <w:color w:val="0000ee"/>
            <w:sz w:val="24"/>
            <w:szCs w:val="24"/>
            <w:u w:val="single"/>
            <w:rtl w:val="0"/>
          </w:rPr>
          <w:t xml:space="preserve">https://www.dlapiperdataprotection.com/index.html?t=law&amp;c=CA</w:t>
        </w:r>
      </w:hyperlink>
      <w:r w:rsidDel="00000000" w:rsidR="00000000" w:rsidRPr="00000000">
        <w:rPr>
          <w:rtl w:val="0"/>
        </w:rPr>
      </w:r>
    </w:p>
    <w:p w:rsidR="00000000" w:rsidDel="00000000" w:rsidP="00000000" w:rsidRDefault="00000000" w:rsidRPr="00000000" w14:paraId="0000021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ROPA Alone Isn't Enough Under GDPR: The Critical Role of Regular Compliance Monitoring - Leo RegTech, accessed June 24, 2025, </w:t>
      </w:r>
      <w:hyperlink r:id="rId84">
        <w:r w:rsidDel="00000000" w:rsidR="00000000" w:rsidRPr="00000000">
          <w:rPr>
            <w:rFonts w:ascii="Google Sans" w:cs="Google Sans" w:eastAsia="Google Sans" w:hAnsi="Google Sans"/>
            <w:color w:val="0000ee"/>
            <w:sz w:val="24"/>
            <w:szCs w:val="24"/>
            <w:u w:val="single"/>
            <w:rtl w:val="0"/>
          </w:rPr>
          <w:t xml:space="preserve">https://leo.tech/why-ropa-alone-isnt-enough-under-gdpr-the-critical-role-of-regular-compliance-monitoring/</w:t>
        </w:r>
      </w:hyperlink>
      <w:r w:rsidDel="00000000" w:rsidR="00000000" w:rsidRPr="00000000">
        <w:rPr>
          <w:rtl w:val="0"/>
        </w:rPr>
      </w:r>
    </w:p>
    <w:p w:rsidR="00000000" w:rsidDel="00000000" w:rsidP="00000000" w:rsidRDefault="00000000" w:rsidRPr="00000000" w14:paraId="0000021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Hipóteses legais de tratamento de dados pessoais legítimo interesse - ANPD - Portal Gov.br, accessed June 24, 2025, </w:t>
      </w:r>
      <w:hyperlink r:id="rId85">
        <w:r w:rsidDel="00000000" w:rsidR="00000000" w:rsidRPr="00000000">
          <w:rPr>
            <w:rFonts w:ascii="Google Sans" w:cs="Google Sans" w:eastAsia="Google Sans" w:hAnsi="Google Sans"/>
            <w:color w:val="0000ee"/>
            <w:sz w:val="24"/>
            <w:szCs w:val="24"/>
            <w:u w:val="single"/>
            <w:rtl w:val="0"/>
          </w:rPr>
          <w:t xml:space="preserve">https://www.gov.br/anpd/pt-br/centrais-de-conteudo/materiais-educativos-e-publicacoes/guia_legitimo_interesse.pdf</w:t>
        </w:r>
      </w:hyperlink>
      <w:r w:rsidDel="00000000" w:rsidR="00000000" w:rsidRPr="00000000">
        <w:rPr>
          <w:rtl w:val="0"/>
        </w:rPr>
      </w:r>
    </w:p>
    <w:p w:rsidR="00000000" w:rsidDel="00000000" w:rsidP="00000000" w:rsidRDefault="00000000" w:rsidRPr="00000000" w14:paraId="0000021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Metamodel for GDPR-based Privacy Level Agreements - CEUR-WS.org, accessed June 24, 2025, </w:t>
      </w:r>
      <w:hyperlink r:id="rId86">
        <w:r w:rsidDel="00000000" w:rsidR="00000000" w:rsidRPr="00000000">
          <w:rPr>
            <w:rFonts w:ascii="Google Sans" w:cs="Google Sans" w:eastAsia="Google Sans" w:hAnsi="Google Sans"/>
            <w:color w:val="0000ee"/>
            <w:sz w:val="24"/>
            <w:szCs w:val="24"/>
            <w:u w:val="single"/>
            <w:rtl w:val="0"/>
          </w:rPr>
          <w:t xml:space="preserve">https://ceur-ws.org/Vol-1979/paper-08.pdf</w:t>
        </w:r>
      </w:hyperlink>
      <w:r w:rsidDel="00000000" w:rsidR="00000000" w:rsidRPr="00000000">
        <w:rPr>
          <w:rtl w:val="0"/>
        </w:rPr>
      </w:r>
    </w:p>
    <w:p w:rsidR="00000000" w:rsidDel="00000000" w:rsidP="00000000" w:rsidRDefault="00000000" w:rsidRPr="00000000" w14:paraId="0000021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Privacy Regulations (GDPR, CCPA, PIPEDA, LGPD) on SEO, accessed June 24, 2025, </w:t>
      </w:r>
      <w:hyperlink r:id="rId87">
        <w:r w:rsidDel="00000000" w:rsidR="00000000" w:rsidRPr="00000000">
          <w:rPr>
            <w:rFonts w:ascii="Google Sans" w:cs="Google Sans" w:eastAsia="Google Sans" w:hAnsi="Google Sans"/>
            <w:color w:val="0000ee"/>
            <w:sz w:val="24"/>
            <w:szCs w:val="24"/>
            <w:u w:val="single"/>
            <w:rtl w:val="0"/>
          </w:rPr>
          <w:t xml:space="preserve">https://secureprivacy.ai/blog/privacy-regulations-gdpr-ccpa-pipeda-lgpd-impact-on-seo</w:t>
        </w:r>
      </w:hyperlink>
      <w:r w:rsidDel="00000000" w:rsidR="00000000" w:rsidRPr="00000000">
        <w:rPr>
          <w:rtl w:val="0"/>
        </w:rPr>
      </w:r>
    </w:p>
    <w:p w:rsidR="00000000" w:rsidDel="00000000" w:rsidP="00000000" w:rsidRDefault="00000000" w:rsidRPr="00000000" w14:paraId="0000021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trends in data privacy compliance - Mandatly, accessed June 24, 2025, </w:t>
      </w:r>
      <w:hyperlink r:id="rId88">
        <w:r w:rsidDel="00000000" w:rsidR="00000000" w:rsidRPr="00000000">
          <w:rPr>
            <w:rFonts w:ascii="Google Sans" w:cs="Google Sans" w:eastAsia="Google Sans" w:hAnsi="Google Sans"/>
            <w:color w:val="0000ee"/>
            <w:sz w:val="24"/>
            <w:szCs w:val="24"/>
            <w:u w:val="single"/>
            <w:rtl w:val="0"/>
          </w:rPr>
          <w:t xml:space="preserve">https://mandatly.com/data-privacy/future-trends-in-data-privacy-compliance</w:t>
        </w:r>
      </w:hyperlink>
      <w:r w:rsidDel="00000000" w:rsidR="00000000" w:rsidRPr="00000000">
        <w:rPr>
          <w:rtl w:val="0"/>
        </w:rPr>
      </w:r>
    </w:p>
    <w:p w:rsidR="00000000" w:rsidDel="00000000" w:rsidP="00000000" w:rsidRDefault="00000000" w:rsidRPr="00000000" w14:paraId="0000021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Activities Software | ROPA Tools - PrivacyEngine, accessed June 24, 2025, </w:t>
      </w:r>
      <w:hyperlink r:id="rId89">
        <w:r w:rsidDel="00000000" w:rsidR="00000000" w:rsidRPr="00000000">
          <w:rPr>
            <w:rFonts w:ascii="Google Sans" w:cs="Google Sans" w:eastAsia="Google Sans" w:hAnsi="Google Sans"/>
            <w:color w:val="0000ee"/>
            <w:sz w:val="24"/>
            <w:szCs w:val="24"/>
            <w:u w:val="single"/>
            <w:rtl w:val="0"/>
          </w:rPr>
          <w:t xml:space="preserve">https://www.privacyengine.io/data-privacy-management-software/records-of-processing-activities/</w:t>
        </w:r>
      </w:hyperlink>
      <w:r w:rsidDel="00000000" w:rsidR="00000000" w:rsidRPr="00000000">
        <w:rPr>
          <w:rtl w:val="0"/>
        </w:rPr>
      </w:r>
    </w:p>
    <w:p w:rsidR="00000000" w:rsidDel="00000000" w:rsidP="00000000" w:rsidRDefault="00000000" w:rsidRPr="00000000" w14:paraId="0000021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Automation - Privado.ai, accessed June 24, 2025, </w:t>
      </w:r>
      <w:hyperlink r:id="rId90">
        <w:r w:rsidDel="00000000" w:rsidR="00000000" w:rsidRPr="00000000">
          <w:rPr>
            <w:rFonts w:ascii="Google Sans" w:cs="Google Sans" w:eastAsia="Google Sans" w:hAnsi="Google Sans"/>
            <w:color w:val="0000ee"/>
            <w:sz w:val="24"/>
            <w:szCs w:val="24"/>
            <w:u w:val="single"/>
            <w:rtl w:val="0"/>
          </w:rPr>
          <w:t xml:space="preserve">https://www.privado.ai/solutions/ropa-automation</w:t>
        </w:r>
      </w:hyperlink>
      <w:r w:rsidDel="00000000" w:rsidR="00000000" w:rsidRPr="00000000">
        <w:rPr>
          <w:rtl w:val="0"/>
        </w:rPr>
      </w:r>
    </w:p>
    <w:p w:rsidR="00000000" w:rsidDel="00000000" w:rsidP="00000000" w:rsidRDefault="00000000" w:rsidRPr="00000000" w14:paraId="0000021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Manager - Exterro, accessed June 24, 2025, </w:t>
      </w:r>
      <w:hyperlink r:id="rId91">
        <w:r w:rsidDel="00000000" w:rsidR="00000000" w:rsidRPr="00000000">
          <w:rPr>
            <w:rFonts w:ascii="Google Sans" w:cs="Google Sans" w:eastAsia="Google Sans" w:hAnsi="Google Sans"/>
            <w:color w:val="0000ee"/>
            <w:sz w:val="24"/>
            <w:szCs w:val="24"/>
            <w:u w:val="single"/>
            <w:rtl w:val="0"/>
          </w:rPr>
          <w:t xml:space="preserve">https://www.exterro.com/privacy-software/ropa-manager</w:t>
        </w:r>
      </w:hyperlink>
      <w:r w:rsidDel="00000000" w:rsidR="00000000" w:rsidRPr="00000000">
        <w:rPr>
          <w:rtl w:val="0"/>
        </w:rPr>
      </w:r>
    </w:p>
    <w:p w:rsidR="00000000" w:rsidDel="00000000" w:rsidP="00000000" w:rsidRDefault="00000000" w:rsidRPr="00000000" w14:paraId="0000021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GDPR Accountability with CSM-ROPA: Extensions to the Data Privacy Vocabulary - SciTePress, accessed June 24, 2025, </w:t>
      </w:r>
      <w:hyperlink r:id="rId92">
        <w:r w:rsidDel="00000000" w:rsidR="00000000" w:rsidRPr="00000000">
          <w:rPr>
            <w:rFonts w:ascii="Google Sans" w:cs="Google Sans" w:eastAsia="Google Sans" w:hAnsi="Google Sans"/>
            <w:color w:val="0000ee"/>
            <w:sz w:val="24"/>
            <w:szCs w:val="24"/>
            <w:u w:val="single"/>
            <w:rtl w:val="0"/>
          </w:rPr>
          <w:t xml:space="preserve">https://www.scitepress.org/PublishedPapers/2021/103905/103905.pdf</w:t>
        </w:r>
      </w:hyperlink>
      <w:r w:rsidDel="00000000" w:rsidR="00000000" w:rsidRPr="00000000">
        <w:rPr>
          <w:rtl w:val="0"/>
        </w:rPr>
      </w:r>
    </w:p>
    <w:p w:rsidR="00000000" w:rsidDel="00000000" w:rsidP="00000000" w:rsidRDefault="00000000" w:rsidRPr="00000000" w14:paraId="0000021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GDPR Accountability with CSM-ROPA: Extensions to the Data Privacy Vocabulary - DORAS | DCU Research Repository, accessed June 24, 2025, </w:t>
      </w:r>
      <w:hyperlink r:id="rId93">
        <w:r w:rsidDel="00000000" w:rsidR="00000000" w:rsidRPr="00000000">
          <w:rPr>
            <w:rFonts w:ascii="Google Sans" w:cs="Google Sans" w:eastAsia="Google Sans" w:hAnsi="Google Sans"/>
            <w:color w:val="0000ee"/>
            <w:sz w:val="24"/>
            <w:szCs w:val="24"/>
            <w:u w:val="single"/>
            <w:rtl w:val="0"/>
          </w:rPr>
          <w:t xml:space="preserve">https://doras.dcu.ie/25797/1/ICEIS_2021_23_CR.pdf</w:t>
        </w:r>
      </w:hyperlink>
      <w:r w:rsidDel="00000000" w:rsidR="00000000" w:rsidRPr="00000000">
        <w:rPr>
          <w:rtl w:val="0"/>
        </w:rPr>
      </w:r>
    </w:p>
    <w:p w:rsidR="00000000" w:rsidDel="00000000" w:rsidP="00000000" w:rsidRDefault="00000000" w:rsidRPr="00000000" w14:paraId="0000021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Management: How to Do It &amp; Why You Need to - Captain Compliance, accessed June 24, 2025, </w:t>
      </w:r>
      <w:hyperlink r:id="rId94">
        <w:r w:rsidDel="00000000" w:rsidR="00000000" w:rsidRPr="00000000">
          <w:rPr>
            <w:rFonts w:ascii="Google Sans" w:cs="Google Sans" w:eastAsia="Google Sans" w:hAnsi="Google Sans"/>
            <w:color w:val="0000ee"/>
            <w:sz w:val="24"/>
            <w:szCs w:val="24"/>
            <w:u w:val="single"/>
            <w:rtl w:val="0"/>
          </w:rPr>
          <w:t xml:space="preserve">https://captaincompliance.com/education/ropa-management/</w:t>
        </w:r>
      </w:hyperlink>
      <w:r w:rsidDel="00000000" w:rsidR="00000000" w:rsidRPr="00000000">
        <w:rPr>
          <w:rtl w:val="0"/>
        </w:rPr>
      </w:r>
    </w:p>
    <w:p w:rsidR="00000000" w:rsidDel="00000000" w:rsidP="00000000" w:rsidRDefault="00000000" w:rsidRPr="00000000" w14:paraId="0000021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Decision-Making under GDPR and CPRA - A Comparative Analysis - Securiti.ai, accessed June 24, 2025, </w:t>
      </w:r>
      <w:hyperlink r:id="rId95">
        <w:r w:rsidDel="00000000" w:rsidR="00000000" w:rsidRPr="00000000">
          <w:rPr>
            <w:rFonts w:ascii="Google Sans" w:cs="Google Sans" w:eastAsia="Google Sans" w:hAnsi="Google Sans"/>
            <w:color w:val="0000ee"/>
            <w:sz w:val="24"/>
            <w:szCs w:val="24"/>
            <w:u w:val="single"/>
            <w:rtl w:val="0"/>
          </w:rPr>
          <w:t xml:space="preserve">https://securiti.ai/whitepapers/automated-decision-making-under-gdpr-and-cpra/</w:t>
        </w:r>
      </w:hyperlink>
      <w:r w:rsidDel="00000000" w:rsidR="00000000" w:rsidRPr="00000000">
        <w:rPr>
          <w:rtl w:val="0"/>
        </w:rPr>
      </w:r>
    </w:p>
    <w:p w:rsidR="00000000" w:rsidDel="00000000" w:rsidP="00000000" w:rsidRDefault="00000000" w:rsidRPr="00000000" w14:paraId="0000021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CPRA Data Mapping: A Crucial Step for Compliance - Securiti.ai, accessed June 24, 2025, </w:t>
      </w:r>
      <w:hyperlink r:id="rId96">
        <w:r w:rsidDel="00000000" w:rsidR="00000000" w:rsidRPr="00000000">
          <w:rPr>
            <w:rFonts w:ascii="Google Sans" w:cs="Google Sans" w:eastAsia="Google Sans" w:hAnsi="Google Sans"/>
            <w:color w:val="0000ee"/>
            <w:sz w:val="24"/>
            <w:szCs w:val="24"/>
            <w:u w:val="single"/>
            <w:rtl w:val="0"/>
          </w:rPr>
          <w:t xml:space="preserve">https://securiti.ai/cpra-data-mapping/</w:t>
        </w:r>
      </w:hyperlink>
      <w:r w:rsidDel="00000000" w:rsidR="00000000" w:rsidRPr="00000000">
        <w:rPr>
          <w:rtl w:val="0"/>
        </w:rPr>
      </w:r>
    </w:p>
    <w:p w:rsidR="00000000" w:rsidDel="00000000" w:rsidP="00000000" w:rsidRDefault="00000000" w:rsidRPr="00000000" w14:paraId="0000021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Data Mapping &amp; ROPA Solution - TrustArc, accessed June 24, 2025, </w:t>
      </w:r>
      <w:hyperlink r:id="rId97">
        <w:r w:rsidDel="00000000" w:rsidR="00000000" w:rsidRPr="00000000">
          <w:rPr>
            <w:rFonts w:ascii="Google Sans" w:cs="Google Sans" w:eastAsia="Google Sans" w:hAnsi="Google Sans"/>
            <w:color w:val="0000ee"/>
            <w:sz w:val="24"/>
            <w:szCs w:val="24"/>
            <w:u w:val="single"/>
            <w:rtl w:val="0"/>
          </w:rPr>
          <w:t xml:space="preserve">https://trustarc.com/products/privacy-data-governance/data-mapping-risk-manager/</w:t>
        </w:r>
      </w:hyperlink>
      <w:r w:rsidDel="00000000" w:rsidR="00000000" w:rsidRPr="00000000">
        <w:rPr>
          <w:rtl w:val="0"/>
        </w:rPr>
      </w:r>
    </w:p>
    <w:p w:rsidR="00000000" w:rsidDel="00000000" w:rsidP="00000000" w:rsidRDefault="00000000" w:rsidRPr="00000000" w14:paraId="0000022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Mapping App - BigID, accessed June 24, 2025, </w:t>
      </w:r>
      <w:hyperlink r:id="rId98">
        <w:r w:rsidDel="00000000" w:rsidR="00000000" w:rsidRPr="00000000">
          <w:rPr>
            <w:rFonts w:ascii="Google Sans" w:cs="Google Sans" w:eastAsia="Google Sans" w:hAnsi="Google Sans"/>
            <w:color w:val="0000ee"/>
            <w:sz w:val="24"/>
            <w:szCs w:val="24"/>
            <w:u w:val="single"/>
            <w:rtl w:val="0"/>
          </w:rPr>
          <w:t xml:space="preserve">https://bigid.com/ropa-mapping-app/</w:t>
        </w:r>
      </w:hyperlink>
      <w:r w:rsidDel="00000000" w:rsidR="00000000" w:rsidRPr="00000000">
        <w:rPr>
          <w:rtl w:val="0"/>
        </w:rPr>
      </w:r>
    </w:p>
    <w:p w:rsidR="00000000" w:rsidDel="00000000" w:rsidP="00000000" w:rsidRDefault="00000000" w:rsidRPr="00000000" w14:paraId="0000022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and Simplify Your Records of Processing Activities (RoPA) - responsum, accessed June 24, 2025, </w:t>
      </w:r>
      <w:hyperlink r:id="rId99">
        <w:r w:rsidDel="00000000" w:rsidR="00000000" w:rsidRPr="00000000">
          <w:rPr>
            <w:rFonts w:ascii="Google Sans" w:cs="Google Sans" w:eastAsia="Google Sans" w:hAnsi="Google Sans"/>
            <w:color w:val="0000ee"/>
            <w:sz w:val="24"/>
            <w:szCs w:val="24"/>
            <w:u w:val="single"/>
            <w:rtl w:val="0"/>
          </w:rPr>
          <w:t xml:space="preserve">https://responsum.eu/ropa-records-of-processing-activities/</w:t>
        </w:r>
      </w:hyperlink>
      <w:r w:rsidDel="00000000" w:rsidR="00000000" w:rsidRPr="00000000">
        <w:rPr>
          <w:rtl w:val="0"/>
        </w:rPr>
      </w:r>
    </w:p>
    <w:p w:rsidR="00000000" w:rsidDel="00000000" w:rsidP="00000000" w:rsidRDefault="00000000" w:rsidRPr="00000000" w14:paraId="0000022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RoPA &amp; Why It Matters for Data Privacy - MineOS, accessed June 24, 2025, </w:t>
      </w:r>
      <w:hyperlink r:id="rId100">
        <w:r w:rsidDel="00000000" w:rsidR="00000000" w:rsidRPr="00000000">
          <w:rPr>
            <w:rFonts w:ascii="Google Sans" w:cs="Google Sans" w:eastAsia="Google Sans" w:hAnsi="Google Sans"/>
            <w:color w:val="0000ee"/>
            <w:sz w:val="24"/>
            <w:szCs w:val="24"/>
            <w:u w:val="single"/>
            <w:rtl w:val="0"/>
          </w:rPr>
          <w:t xml:space="preserve">https://www.mineos.ai/articles/what-is-ropa</w:t>
        </w:r>
      </w:hyperlink>
      <w:r w:rsidDel="00000000" w:rsidR="00000000" w:rsidRPr="00000000">
        <w:rPr>
          <w:rtl w:val="0"/>
        </w:rPr>
      </w:r>
    </w:p>
    <w:p w:rsidR="00000000" w:rsidDel="00000000" w:rsidP="00000000" w:rsidRDefault="00000000" w:rsidRPr="00000000" w14:paraId="0000022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Data Subject Access Requests (DSARs) Seamlessly with RoPA Module Integration - ComplyKEY, accessed June 24, 2025, </w:t>
      </w:r>
      <w:hyperlink r:id="rId101">
        <w:r w:rsidDel="00000000" w:rsidR="00000000" w:rsidRPr="00000000">
          <w:rPr>
            <w:rFonts w:ascii="Google Sans" w:cs="Google Sans" w:eastAsia="Google Sans" w:hAnsi="Google Sans"/>
            <w:color w:val="0000ee"/>
            <w:sz w:val="24"/>
            <w:szCs w:val="24"/>
            <w:u w:val="single"/>
            <w:rtl w:val="0"/>
          </w:rPr>
          <w:t xml:space="preserve">https://complykey.com/addressing-data-subject-access-requests-dsars-seamlessly-with-ropa-module-integration/</w:t>
        </w:r>
      </w:hyperlink>
      <w:r w:rsidDel="00000000" w:rsidR="00000000" w:rsidRPr="00000000">
        <w:rPr>
          <w:rtl w:val="0"/>
        </w:rPr>
      </w:r>
    </w:p>
    <w:p w:rsidR="00000000" w:rsidDel="00000000" w:rsidP="00000000" w:rsidRDefault="00000000" w:rsidRPr="00000000" w14:paraId="0000022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RoPA Plays in Transparent Data Practices - ComplyKEY, accessed June 24, 2025, </w:t>
      </w:r>
      <w:hyperlink r:id="rId102">
        <w:r w:rsidDel="00000000" w:rsidR="00000000" w:rsidRPr="00000000">
          <w:rPr>
            <w:rFonts w:ascii="Google Sans" w:cs="Google Sans" w:eastAsia="Google Sans" w:hAnsi="Google Sans"/>
            <w:color w:val="0000ee"/>
            <w:sz w:val="24"/>
            <w:szCs w:val="24"/>
            <w:u w:val="single"/>
            <w:rtl w:val="0"/>
          </w:rPr>
          <w:t xml:space="preserve">https://complykey.com/the-role-ropa-plays-in-transparent-data-practices/</w:t>
        </w:r>
      </w:hyperlink>
      <w:r w:rsidDel="00000000" w:rsidR="00000000" w:rsidRPr="00000000">
        <w:rPr>
          <w:rtl w:val="0"/>
        </w:rPr>
      </w:r>
    </w:p>
    <w:p w:rsidR="00000000" w:rsidDel="00000000" w:rsidP="00000000" w:rsidRDefault="00000000" w:rsidRPr="00000000" w14:paraId="0000022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RoPA? Ensuring GDPR Compliance - BigID, accessed June 24, 2025, </w:t>
      </w:r>
      <w:hyperlink r:id="rId103">
        <w:r w:rsidDel="00000000" w:rsidR="00000000" w:rsidRPr="00000000">
          <w:rPr>
            <w:rFonts w:ascii="Google Sans" w:cs="Google Sans" w:eastAsia="Google Sans" w:hAnsi="Google Sans"/>
            <w:color w:val="0000ee"/>
            <w:sz w:val="24"/>
            <w:szCs w:val="24"/>
            <w:u w:val="single"/>
            <w:rtl w:val="0"/>
          </w:rPr>
          <w:t xml:space="preserve">https://bigid.com/blog/what-is-ropa/</w:t>
        </w:r>
      </w:hyperlink>
      <w:r w:rsidDel="00000000" w:rsidR="00000000" w:rsidRPr="00000000">
        <w:rPr>
          <w:rtl w:val="0"/>
        </w:rPr>
      </w:r>
    </w:p>
    <w:p w:rsidR="00000000" w:rsidDel="00000000" w:rsidP="00000000" w:rsidRDefault="00000000" w:rsidRPr="00000000" w14:paraId="0000022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data protection impact assessments (DPIAs) | ICO, accessed June 24, 2025, </w:t>
      </w:r>
      <w:hyperlink r:id="rId104">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https://ico.org.uk/for-organisations/uk-gdpr-guidance-and-resources/accountability-and-governance/accountability-framework/risks-and-data-protection-impact-assessments-dpias/</w:t>
        </w:r>
      </w:hyperlink>
      <w:r w:rsidDel="00000000" w:rsidR="00000000" w:rsidRPr="00000000">
        <w:rPr>
          <w:rtl w:val="0"/>
        </w:rPr>
      </w:r>
    </w:p>
    <w:p w:rsidR="00000000" w:rsidDel="00000000" w:rsidP="00000000" w:rsidRDefault="00000000" w:rsidRPr="00000000" w14:paraId="0000022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steps to a great DPIA process - Wired Relations, accessed June 24, 2025, </w:t>
      </w:r>
      <w:hyperlink r:id="rId105">
        <w:r w:rsidDel="00000000" w:rsidR="00000000" w:rsidRPr="00000000">
          <w:rPr>
            <w:rFonts w:ascii="Google Sans" w:cs="Google Sans" w:eastAsia="Google Sans" w:hAnsi="Google Sans"/>
            <w:color w:val="0000ee"/>
            <w:sz w:val="24"/>
            <w:szCs w:val="24"/>
            <w:u w:val="single"/>
            <w:rtl w:val="0"/>
          </w:rPr>
          <w:t xml:space="preserve">https://www.wiredrelations.com/blog/the-dpia-process-7-steps-to-a-great-implementation-of-new-systems</w:t>
        </w:r>
      </w:hyperlink>
      <w:r w:rsidDel="00000000" w:rsidR="00000000" w:rsidRPr="00000000">
        <w:rPr>
          <w:rtl w:val="0"/>
        </w:rPr>
      </w:r>
    </w:p>
    <w:p w:rsidR="00000000" w:rsidDel="00000000" w:rsidP="00000000" w:rsidRDefault="00000000" w:rsidRPr="00000000" w14:paraId="0000022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Common Challenges of GDPR Compliance | Data Protection People, accessed June 24, 2025, </w:t>
      </w:r>
      <w:hyperlink r:id="rId106">
        <w:r w:rsidDel="00000000" w:rsidR="00000000" w:rsidRPr="00000000">
          <w:rPr>
            <w:rFonts w:ascii="Google Sans" w:cs="Google Sans" w:eastAsia="Google Sans" w:hAnsi="Google Sans"/>
            <w:color w:val="0000ee"/>
            <w:sz w:val="24"/>
            <w:szCs w:val="24"/>
            <w:u w:val="single"/>
            <w:rtl w:val="0"/>
          </w:rPr>
          <w:t xml:space="preserve">https://dataprotectionpeople.com/resource-centre/the-most-common-gdpr-compliance-challenges/</w:t>
        </w:r>
      </w:hyperlink>
      <w:r w:rsidDel="00000000" w:rsidR="00000000" w:rsidRPr="00000000">
        <w:rPr>
          <w:rtl w:val="0"/>
        </w:rPr>
      </w:r>
    </w:p>
    <w:p w:rsidR="00000000" w:rsidDel="00000000" w:rsidP="00000000" w:rsidRDefault="00000000" w:rsidRPr="00000000" w14:paraId="0000022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 Back to Basics - URM Consulting, accessed June 24, 2025, </w:t>
      </w:r>
      <w:hyperlink r:id="rId107">
        <w:r w:rsidDel="00000000" w:rsidR="00000000" w:rsidRPr="00000000">
          <w:rPr>
            <w:rFonts w:ascii="Google Sans" w:cs="Google Sans" w:eastAsia="Google Sans" w:hAnsi="Google Sans"/>
            <w:color w:val="0000ee"/>
            <w:sz w:val="24"/>
            <w:szCs w:val="24"/>
            <w:u w:val="single"/>
            <w:rtl w:val="0"/>
          </w:rPr>
          <w:t xml:space="preserve">https://www.urmconsulting.com/blog/gdpr-back-to-basics</w:t>
        </w:r>
      </w:hyperlink>
      <w:r w:rsidDel="00000000" w:rsidR="00000000" w:rsidRPr="00000000">
        <w:rPr>
          <w:rtl w:val="0"/>
        </w:rPr>
      </w:r>
    </w:p>
    <w:p w:rsidR="00000000" w:rsidDel="00000000" w:rsidP="00000000" w:rsidRDefault="00000000" w:rsidRPr="00000000" w14:paraId="0000022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ROPA to fit business, privacy needs - IAPP, accessed June 24, 2025, </w:t>
      </w:r>
      <w:hyperlink r:id="rId108">
        <w:r w:rsidDel="00000000" w:rsidR="00000000" w:rsidRPr="00000000">
          <w:rPr>
            <w:rFonts w:ascii="Google Sans" w:cs="Google Sans" w:eastAsia="Google Sans" w:hAnsi="Google Sans"/>
            <w:color w:val="0000ee"/>
            <w:sz w:val="24"/>
            <w:szCs w:val="24"/>
            <w:u w:val="single"/>
            <w:rtl w:val="0"/>
          </w:rPr>
          <w:t xml:space="preserve">https://iapp.org/news/a/how-to-build-a-ropa-to-fit-business-privacy-needs</w:t>
        </w:r>
      </w:hyperlink>
      <w:r w:rsidDel="00000000" w:rsidR="00000000" w:rsidRPr="00000000">
        <w:rPr>
          <w:rtl w:val="0"/>
        </w:rPr>
      </w:r>
    </w:p>
    <w:p w:rsidR="00000000" w:rsidDel="00000000" w:rsidP="00000000" w:rsidRDefault="00000000" w:rsidRPr="00000000" w14:paraId="0000022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30 Record Keeping - Know your data - Trilateral Research, accessed June 24, 2025, </w:t>
      </w:r>
      <w:hyperlink r:id="rId109">
        <w:r w:rsidDel="00000000" w:rsidR="00000000" w:rsidRPr="00000000">
          <w:rPr>
            <w:rFonts w:ascii="Google Sans" w:cs="Google Sans" w:eastAsia="Google Sans" w:hAnsi="Google Sans"/>
            <w:color w:val="0000ee"/>
            <w:sz w:val="24"/>
            <w:szCs w:val="24"/>
            <w:u w:val="single"/>
            <w:rtl w:val="0"/>
          </w:rPr>
          <w:t xml:space="preserve">https://trilateralresearch.com/data-governance/article-30-know-your-dat</w:t>
        </w:r>
      </w:hyperlink>
      <w:r w:rsidDel="00000000" w:rsidR="00000000" w:rsidRPr="00000000">
        <w:rPr>
          <w:rtl w:val="0"/>
        </w:rPr>
      </w:r>
    </w:p>
    <w:p w:rsidR="00000000" w:rsidDel="00000000" w:rsidP="00000000" w:rsidRDefault="00000000" w:rsidRPr="00000000" w14:paraId="0000022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GDPR Records of Processing Activities (RoPA) | A Step-by-Step Guide, accessed June 24, 2025, </w:t>
      </w:r>
      <w:hyperlink r:id="rId110">
        <w:r w:rsidDel="00000000" w:rsidR="00000000" w:rsidRPr="00000000">
          <w:rPr>
            <w:rFonts w:ascii="Google Sans" w:cs="Google Sans" w:eastAsia="Google Sans" w:hAnsi="Google Sans"/>
            <w:color w:val="0000ee"/>
            <w:sz w:val="24"/>
            <w:szCs w:val="24"/>
            <w:u w:val="single"/>
            <w:rtl w:val="0"/>
          </w:rPr>
          <w:t xml:space="preserve">https://secureprivacy.ai/blog/gdpr-records-of-processing-activities-guide</w:t>
        </w:r>
      </w:hyperlink>
      <w:r w:rsidDel="00000000" w:rsidR="00000000" w:rsidRPr="00000000">
        <w:rPr>
          <w:rtl w:val="0"/>
        </w:rPr>
      </w:r>
    </w:p>
    <w:p w:rsidR="00000000" w:rsidDel="00000000" w:rsidP="00000000" w:rsidRDefault="00000000" w:rsidRPr="00000000" w14:paraId="0000022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Data Protection Regulation - Wikipedia, accessed June 24, 2025, </w:t>
      </w:r>
      <w:hyperlink r:id="rId111">
        <w:r w:rsidDel="00000000" w:rsidR="00000000" w:rsidRPr="00000000">
          <w:rPr>
            <w:rFonts w:ascii="Google Sans" w:cs="Google Sans" w:eastAsia="Google Sans" w:hAnsi="Google Sans"/>
            <w:color w:val="0000ee"/>
            <w:sz w:val="24"/>
            <w:szCs w:val="24"/>
            <w:u w:val="single"/>
            <w:rtl w:val="0"/>
          </w:rPr>
          <w:t xml:space="preserve">https://en.wikipedia.org/wiki/General_Data_Protection_Regulation</w:t>
        </w:r>
      </w:hyperlink>
      <w:r w:rsidDel="00000000" w:rsidR="00000000" w:rsidRPr="00000000">
        <w:rPr>
          <w:rtl w:val="0"/>
        </w:rPr>
      </w:r>
    </w:p>
    <w:p w:rsidR="00000000" w:rsidDel="00000000" w:rsidP="00000000" w:rsidRDefault="00000000" w:rsidRPr="00000000" w14:paraId="0000022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of Processing Activity (RoPA) reference - Osano, accessed June 24, 2025, </w:t>
      </w:r>
      <w:hyperlink r:id="rId112">
        <w:r w:rsidDel="00000000" w:rsidR="00000000" w:rsidRPr="00000000">
          <w:rPr>
            <w:rFonts w:ascii="Google Sans" w:cs="Google Sans" w:eastAsia="Google Sans" w:hAnsi="Google Sans"/>
            <w:color w:val="0000ee"/>
            <w:sz w:val="24"/>
            <w:szCs w:val="24"/>
            <w:u w:val="single"/>
            <w:rtl w:val="0"/>
          </w:rPr>
          <w:t xml:space="preserve">https://docs.osano.com/hc/en-us/articles/22471473294100-Record-of-Processing-Activity-RoPA-reference</w:t>
        </w:r>
      </w:hyperlink>
      <w:r w:rsidDel="00000000" w:rsidR="00000000" w:rsidRPr="00000000">
        <w:rPr>
          <w:rtl w:val="0"/>
        </w:rPr>
      </w:r>
    </w:p>
    <w:p w:rsidR="00000000" w:rsidDel="00000000" w:rsidP="00000000" w:rsidRDefault="00000000" w:rsidRPr="00000000" w14:paraId="0000022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Adapt Your ROPA for AI Compliance and Evolving Regulations - Privacy Culture, accessed June 24, 2025, </w:t>
      </w:r>
      <w:hyperlink r:id="rId113">
        <w:r w:rsidDel="00000000" w:rsidR="00000000" w:rsidRPr="00000000">
          <w:rPr>
            <w:rFonts w:ascii="Google Sans" w:cs="Google Sans" w:eastAsia="Google Sans" w:hAnsi="Google Sans"/>
            <w:color w:val="0000ee"/>
            <w:sz w:val="24"/>
            <w:szCs w:val="24"/>
            <w:u w:val="single"/>
            <w:rtl w:val="0"/>
          </w:rPr>
          <w:t xml:space="preserve">https://privacyculture.com/news-article/103/ropa-in-the-age-of-ai</w:t>
        </w:r>
      </w:hyperlink>
      <w:r w:rsidDel="00000000" w:rsidR="00000000" w:rsidRPr="00000000">
        <w:rPr>
          <w:rtl w:val="0"/>
        </w:rPr>
      </w:r>
    </w:p>
    <w:p w:rsidR="00000000" w:rsidDel="00000000" w:rsidP="00000000" w:rsidRDefault="00000000" w:rsidRPr="00000000" w14:paraId="0000023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GDPR compliance - DPO Centre, accessed June 24, 2025, </w:t>
      </w:r>
      <w:hyperlink r:id="rId114">
        <w:r w:rsidDel="00000000" w:rsidR="00000000" w:rsidRPr="00000000">
          <w:rPr>
            <w:rFonts w:ascii="Google Sans" w:cs="Google Sans" w:eastAsia="Google Sans" w:hAnsi="Google Sans"/>
            <w:color w:val="0000ee"/>
            <w:sz w:val="24"/>
            <w:szCs w:val="24"/>
            <w:u w:val="single"/>
            <w:rtl w:val="0"/>
          </w:rPr>
          <w:t xml:space="preserve">https://www.dpocentre.com/ai-and-gdpr-compliance/</w:t>
        </w:r>
      </w:hyperlink>
      <w:r w:rsidDel="00000000" w:rsidR="00000000" w:rsidRPr="00000000">
        <w:rPr>
          <w:rtl w:val="0"/>
        </w:rPr>
      </w:r>
    </w:p>
    <w:p w:rsidR="00000000" w:rsidDel="00000000" w:rsidP="00000000" w:rsidRDefault="00000000" w:rsidRPr="00000000" w14:paraId="0000023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Data Protection Law - Seifti, accessed June 24, 2025, </w:t>
      </w:r>
      <w:hyperlink r:id="rId115">
        <w:r w:rsidDel="00000000" w:rsidR="00000000" w:rsidRPr="00000000">
          <w:rPr>
            <w:rFonts w:ascii="Google Sans" w:cs="Google Sans" w:eastAsia="Google Sans" w:hAnsi="Google Sans"/>
            <w:color w:val="0000ee"/>
            <w:sz w:val="24"/>
            <w:szCs w:val="24"/>
            <w:u w:val="single"/>
            <w:rtl w:val="0"/>
          </w:rPr>
          <w:t xml:space="preserve">https://seifti.io/ai-and-data-protection-law/</w:t>
        </w:r>
      </w:hyperlink>
      <w:r w:rsidDel="00000000" w:rsidR="00000000" w:rsidRPr="00000000">
        <w:rPr>
          <w:rtl w:val="0"/>
        </w:rPr>
      </w:r>
    </w:p>
    <w:p w:rsidR="00000000" w:rsidDel="00000000" w:rsidP="00000000" w:rsidRDefault="00000000" w:rsidRPr="00000000" w14:paraId="0000023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AI: How Data Officers Craft Policies for Fairness, Accountability, and Transparency, accessed June 24, 2025, </w:t>
      </w:r>
      <w:hyperlink r:id="rId116">
        <w:r w:rsidDel="00000000" w:rsidR="00000000" w:rsidRPr="00000000">
          <w:rPr>
            <w:rFonts w:ascii="Google Sans" w:cs="Google Sans" w:eastAsia="Google Sans" w:hAnsi="Google Sans"/>
            <w:color w:val="0000ee"/>
            <w:sz w:val="24"/>
            <w:szCs w:val="24"/>
            <w:u w:val="single"/>
            <w:rtl w:val="0"/>
          </w:rPr>
          <w:t xml:space="preserve">https://techgdpr.com/blog/ethical-ai-how-data-officers-craft-policies-for-fairness-accountability-and-transparency/</w:t>
        </w:r>
      </w:hyperlink>
      <w:r w:rsidDel="00000000" w:rsidR="00000000" w:rsidRPr="00000000">
        <w:rPr>
          <w:rtl w:val="0"/>
        </w:rPr>
      </w:r>
    </w:p>
    <w:p w:rsidR="00000000" w:rsidDel="00000000" w:rsidP="00000000" w:rsidRDefault="00000000" w:rsidRPr="00000000" w14:paraId="0000023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Systems and the GDPR: A Data Protection Perspective, accessed June 24, 2025, </w:t>
      </w:r>
      <w:hyperlink r:id="rId117">
        <w:r w:rsidDel="00000000" w:rsidR="00000000" w:rsidRPr="00000000">
          <w:rPr>
            <w:rFonts w:ascii="Google Sans" w:cs="Google Sans" w:eastAsia="Google Sans" w:hAnsi="Google Sans"/>
            <w:color w:val="0000ee"/>
            <w:sz w:val="24"/>
            <w:szCs w:val="24"/>
            <w:u w:val="single"/>
            <w:rtl w:val="0"/>
          </w:rPr>
          <w:t xml:space="preserve">https://www.autoriteprotectiondonnees.be/publications/artificial-intelligence-systems-and-the-gdpr---a-data-protection-perspective.pdf</w:t>
        </w:r>
      </w:hyperlink>
      <w:r w:rsidDel="00000000" w:rsidR="00000000" w:rsidRPr="00000000">
        <w:rPr>
          <w:rtl w:val="0"/>
        </w:rPr>
      </w:r>
    </w:p>
    <w:p w:rsidR="00000000" w:rsidDel="00000000" w:rsidP="00000000" w:rsidRDefault="00000000" w:rsidRPr="00000000" w14:paraId="0000023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accountability: Considerations for privacy professionals - IAPP, accessed June 24, 2025, </w:t>
      </w:r>
      <w:hyperlink r:id="rId118">
        <w:r w:rsidDel="00000000" w:rsidR="00000000" w:rsidRPr="00000000">
          <w:rPr>
            <w:rFonts w:ascii="Google Sans" w:cs="Google Sans" w:eastAsia="Google Sans" w:hAnsi="Google Sans"/>
            <w:color w:val="0000ee"/>
            <w:sz w:val="24"/>
            <w:szCs w:val="24"/>
            <w:u w:val="single"/>
            <w:rtl w:val="0"/>
          </w:rPr>
          <w:t xml:space="preserve">https://iapp.org/news/a/ai-accountability-considerations-for-privacy-professionals</w:t>
        </w:r>
      </w:hyperlink>
      <w:r w:rsidDel="00000000" w:rsidR="00000000" w:rsidRPr="00000000">
        <w:rPr>
          <w:rtl w:val="0"/>
        </w:rPr>
      </w:r>
    </w:p>
    <w:p w:rsidR="00000000" w:rsidDel="00000000" w:rsidP="00000000" w:rsidRDefault="00000000" w:rsidRPr="00000000" w14:paraId="0000023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accountability and governance implications of AI? | ICO, accessed June 24, 2025, </w:t>
      </w:r>
      <w:hyperlink r:id="rId119">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https://ico.org.uk/for-organisations/uk-gdpr-guidance-and-resources/artificial-intelligence/guidance-on-ai-and-data-protection/what-are-the-accountability-and-governance-implications-of-ai/</w:t>
        </w:r>
      </w:hyperlink>
      <w:r w:rsidDel="00000000" w:rsidR="00000000" w:rsidRPr="00000000">
        <w:rPr>
          <w:rtl w:val="0"/>
        </w:rPr>
      </w:r>
    </w:p>
    <w:p w:rsidR="00000000" w:rsidDel="00000000" w:rsidP="00000000" w:rsidRDefault="00000000" w:rsidRPr="00000000" w14:paraId="0000023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 user guide - Ada Lovelace Institute, accessed June 24, 2025, </w:t>
      </w:r>
      <w:hyperlink r:id="rId120">
        <w:r w:rsidDel="00000000" w:rsidR="00000000" w:rsidRPr="00000000">
          <w:rPr>
            <w:rFonts w:ascii="Google Sans" w:cs="Google Sans" w:eastAsia="Google Sans" w:hAnsi="Google Sans"/>
            <w:color w:val="0000ee"/>
            <w:sz w:val="24"/>
            <w:szCs w:val="24"/>
            <w:u w:val="single"/>
            <w:rtl w:val="0"/>
          </w:rPr>
          <w:t xml:space="preserve">https://www.adalovelaceinstitute.org/resource/aia-user-guide/</w:t>
        </w:r>
      </w:hyperlink>
      <w:r w:rsidDel="00000000" w:rsidR="00000000" w:rsidRPr="00000000">
        <w:rPr>
          <w:rtl w:val="0"/>
        </w:rPr>
      </w:r>
    </w:p>
    <w:p w:rsidR="00000000" w:rsidDel="00000000" w:rsidP="00000000" w:rsidRDefault="00000000" w:rsidRPr="00000000" w14:paraId="0000023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impact assessments: - a practical framework for public agency accountability - AI Now Institute, accessed June 24, 2025, </w:t>
      </w:r>
      <w:hyperlink r:id="rId121">
        <w:r w:rsidDel="00000000" w:rsidR="00000000" w:rsidRPr="00000000">
          <w:rPr>
            <w:rFonts w:ascii="Google Sans" w:cs="Google Sans" w:eastAsia="Google Sans" w:hAnsi="Google Sans"/>
            <w:color w:val="0000ee"/>
            <w:sz w:val="24"/>
            <w:szCs w:val="24"/>
            <w:u w:val="single"/>
            <w:rtl w:val="0"/>
          </w:rPr>
          <w:t xml:space="preserve">https://ainowinstitute.org/wp-content/uploads/2023/04/aiareport2018.pdf</w:t>
        </w:r>
      </w:hyperlink>
      <w:r w:rsidDel="00000000" w:rsidR="00000000" w:rsidRPr="00000000">
        <w:rPr>
          <w:rtl w:val="0"/>
        </w:rPr>
      </w:r>
    </w:p>
    <w:p w:rsidR="00000000" w:rsidDel="00000000" w:rsidP="00000000" w:rsidRDefault="00000000" w:rsidRPr="00000000" w14:paraId="0000023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fundamental rights impact assessments - Oxford Academic, accessed June 24, 2025, </w:t>
      </w:r>
      <w:hyperlink r:id="rId122">
        <w:r w:rsidDel="00000000" w:rsidR="00000000" w:rsidRPr="00000000">
          <w:rPr>
            <w:rFonts w:ascii="Google Sans" w:cs="Google Sans" w:eastAsia="Google Sans" w:hAnsi="Google Sans"/>
            <w:color w:val="0000ee"/>
            <w:sz w:val="24"/>
            <w:szCs w:val="24"/>
            <w:u w:val="single"/>
            <w:rtl w:val="0"/>
          </w:rPr>
          <w:t xml:space="preserve">https://academic.oup.com/ijlit/article-pdf/30/2/200/47723287/eaac018.pdf</w:t>
        </w:r>
      </w:hyperlink>
      <w:r w:rsidDel="00000000" w:rsidR="00000000" w:rsidRPr="00000000">
        <w:rPr>
          <w:rtl w:val="0"/>
        </w:rPr>
      </w:r>
    </w:p>
    <w:p w:rsidR="00000000" w:rsidDel="00000000" w:rsidP="00000000" w:rsidRDefault="00000000" w:rsidRPr="00000000" w14:paraId="0000023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Fundamental Rights Impact Assessment &amp; Data Protection Impact Assessment - TechGDPR, accessed June 24, 2025, </w:t>
      </w:r>
      <w:hyperlink r:id="rId123">
        <w:r w:rsidDel="00000000" w:rsidR="00000000" w:rsidRPr="00000000">
          <w:rPr>
            <w:rFonts w:ascii="Google Sans" w:cs="Google Sans" w:eastAsia="Google Sans" w:hAnsi="Google Sans"/>
            <w:color w:val="0000ee"/>
            <w:sz w:val="24"/>
            <w:szCs w:val="24"/>
            <w:u w:val="single"/>
            <w:rtl w:val="0"/>
          </w:rPr>
          <w:t xml:space="preserve">https://techgdpr.com/blog/difference-fundamental-rights-impact-assessment-dpia/</w:t>
        </w:r>
      </w:hyperlink>
      <w:r w:rsidDel="00000000" w:rsidR="00000000" w:rsidRPr="00000000">
        <w:rPr>
          <w:rtl w:val="0"/>
        </w:rPr>
      </w:r>
    </w:p>
    <w:p w:rsidR="00000000" w:rsidDel="00000000" w:rsidP="00000000" w:rsidRDefault="00000000" w:rsidRPr="00000000" w14:paraId="0000023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Fines / Penalties - General Data Protection Regulation (GDPR), accessed June 24, 2025, </w:t>
      </w:r>
      <w:hyperlink r:id="rId124">
        <w:r w:rsidDel="00000000" w:rsidR="00000000" w:rsidRPr="00000000">
          <w:rPr>
            <w:rFonts w:ascii="Google Sans" w:cs="Google Sans" w:eastAsia="Google Sans" w:hAnsi="Google Sans"/>
            <w:color w:val="0000ee"/>
            <w:sz w:val="24"/>
            <w:szCs w:val="24"/>
            <w:u w:val="single"/>
            <w:rtl w:val="0"/>
          </w:rPr>
          <w:t xml:space="preserve">https://gdpr-info.eu/issues/fines-penalties/</w:t>
        </w:r>
      </w:hyperlink>
      <w:r w:rsidDel="00000000" w:rsidR="00000000" w:rsidRPr="00000000">
        <w:rPr>
          <w:rtl w:val="0"/>
        </w:rPr>
      </w:r>
    </w:p>
    <w:p w:rsidR="00000000" w:rsidDel="00000000" w:rsidP="00000000" w:rsidRDefault="00000000" w:rsidRPr="00000000" w14:paraId="0000023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Penalties: What Businesses Need to Know About Non-Compliance Fines - Neumetric, accessed June 24, 2025, </w:t>
      </w:r>
      <w:hyperlink r:id="rId125">
        <w:r w:rsidDel="00000000" w:rsidR="00000000" w:rsidRPr="00000000">
          <w:rPr>
            <w:rFonts w:ascii="Google Sans" w:cs="Google Sans" w:eastAsia="Google Sans" w:hAnsi="Google Sans"/>
            <w:color w:val="0000ee"/>
            <w:sz w:val="24"/>
            <w:szCs w:val="24"/>
            <w:u w:val="single"/>
            <w:rtl w:val="0"/>
          </w:rPr>
          <w:t xml:space="preserve">https://www.neumetric.com/journal/gdpr-penalties-need-know-non-compliance-fines/</w:t>
        </w:r>
      </w:hyperlink>
      <w:r w:rsidDel="00000000" w:rsidR="00000000" w:rsidRPr="00000000">
        <w:rPr>
          <w:rtl w:val="0"/>
        </w:rPr>
      </w:r>
    </w:p>
    <w:p w:rsidR="00000000" w:rsidDel="00000000" w:rsidP="00000000" w:rsidRDefault="00000000" w:rsidRPr="00000000" w14:paraId="0000023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sanctions issued by the CNIL, accessed June 24, 2025, </w:t>
      </w:r>
      <w:hyperlink r:id="rId126">
        <w:r w:rsidDel="00000000" w:rsidR="00000000" w:rsidRPr="00000000">
          <w:rPr>
            <w:rFonts w:ascii="Google Sans" w:cs="Google Sans" w:eastAsia="Google Sans" w:hAnsi="Google Sans"/>
            <w:color w:val="0000ee"/>
            <w:sz w:val="24"/>
            <w:szCs w:val="24"/>
            <w:u w:val="single"/>
            <w:rtl w:val="0"/>
          </w:rPr>
          <w:t xml:space="preserve">https://www.cnil.fr/en/investigating-and-issuing-sanctions/sanctions-issued-cnil</w:t>
        </w:r>
      </w:hyperlink>
      <w:r w:rsidDel="00000000" w:rsidR="00000000" w:rsidRPr="00000000">
        <w:rPr>
          <w:rtl w:val="0"/>
        </w:rPr>
      </w:r>
    </w:p>
    <w:p w:rsidR="00000000" w:rsidDel="00000000" w:rsidP="00000000" w:rsidRDefault="00000000" w:rsidRPr="00000000" w14:paraId="0000023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Fines in LGPD - What are they, amounts, and compliance deadlines - AdOpt, accessed June 24, 2025, </w:t>
      </w:r>
      <w:hyperlink r:id="rId127">
        <w:r w:rsidDel="00000000" w:rsidR="00000000" w:rsidRPr="00000000">
          <w:rPr>
            <w:rFonts w:ascii="Google Sans" w:cs="Google Sans" w:eastAsia="Google Sans" w:hAnsi="Google Sans"/>
            <w:color w:val="0000ee"/>
            <w:sz w:val="24"/>
            <w:szCs w:val="24"/>
            <w:u w:val="single"/>
            <w:rtl w:val="0"/>
          </w:rPr>
          <w:t xml:space="preserve">https://goadopt.io/en/blog/fines-in-LGPD/</w:t>
        </w:r>
      </w:hyperlink>
      <w:r w:rsidDel="00000000" w:rsidR="00000000" w:rsidRPr="00000000">
        <w:rPr>
          <w:rtl w:val="0"/>
        </w:rPr>
      </w:r>
    </w:p>
    <w:p w:rsidR="00000000" w:rsidDel="00000000" w:rsidP="00000000" w:rsidRDefault="00000000" w:rsidRPr="00000000" w14:paraId="0000023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LGPD Fines: What Are The Fines &amp; How to Avoid Them - Captain Compliance, accessed June 24, 2025, </w:t>
      </w:r>
      <w:hyperlink r:id="rId128">
        <w:r w:rsidDel="00000000" w:rsidR="00000000" w:rsidRPr="00000000">
          <w:rPr>
            <w:rFonts w:ascii="Google Sans" w:cs="Google Sans" w:eastAsia="Google Sans" w:hAnsi="Google Sans"/>
            <w:color w:val="0000ee"/>
            <w:sz w:val="24"/>
            <w:szCs w:val="24"/>
            <w:u w:val="single"/>
            <w:rtl w:val="0"/>
          </w:rPr>
          <w:t xml:space="preserve">https://captaincompliance.com/education/lgpd-fines/</w:t>
        </w:r>
      </w:hyperlink>
      <w:r w:rsidDel="00000000" w:rsidR="00000000" w:rsidRPr="00000000">
        <w:rPr>
          <w:rtl w:val="0"/>
        </w:rPr>
      </w:r>
    </w:p>
    <w:p w:rsidR="00000000" w:rsidDel="00000000" w:rsidP="00000000" w:rsidRDefault="00000000" w:rsidRPr="00000000" w14:paraId="0000023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CCPA Fines for Non-Compliance: Key Cases and How to Avoid Penalties, accessed June 24, 2025, </w:t>
      </w:r>
      <w:hyperlink r:id="rId129">
        <w:r w:rsidDel="00000000" w:rsidR="00000000" w:rsidRPr="00000000">
          <w:rPr>
            <w:rFonts w:ascii="Google Sans" w:cs="Google Sans" w:eastAsia="Google Sans" w:hAnsi="Google Sans"/>
            <w:color w:val="0000ee"/>
            <w:sz w:val="24"/>
            <w:szCs w:val="24"/>
            <w:u w:val="single"/>
            <w:rtl w:val="0"/>
          </w:rPr>
          <w:t xml:space="preserve">https://wplegalpages.com/blog/ccpa-fines-and-penalities/</w:t>
        </w:r>
      </w:hyperlink>
      <w:r w:rsidDel="00000000" w:rsidR="00000000" w:rsidRPr="00000000">
        <w:rPr>
          <w:rtl w:val="0"/>
        </w:rPr>
      </w:r>
    </w:p>
    <w:p w:rsidR="00000000" w:rsidDel="00000000" w:rsidP="00000000" w:rsidRDefault="00000000" w:rsidRPr="00000000" w14:paraId="0000024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in Global Privacy in 2025, accessed June 24, 2025, </w:t>
      </w:r>
      <w:hyperlink r:id="rId130">
        <w:r w:rsidDel="00000000" w:rsidR="00000000" w:rsidRPr="00000000">
          <w:rPr>
            <w:rFonts w:ascii="Google Sans" w:cs="Google Sans" w:eastAsia="Google Sans" w:hAnsi="Google Sans"/>
            <w:color w:val="0000ee"/>
            <w:sz w:val="24"/>
            <w:szCs w:val="24"/>
            <w:u w:val="single"/>
            <w:rtl w:val="0"/>
          </w:rPr>
          <w:t xml:space="preserve">https://fpf.org/blog/what-to-expect-in-global-privacy-in-2025/</w:t>
        </w:r>
      </w:hyperlink>
      <w:r w:rsidDel="00000000" w:rsidR="00000000" w:rsidRPr="00000000">
        <w:rPr>
          <w:rtl w:val="0"/>
        </w:rPr>
      </w:r>
    </w:p>
    <w:p w:rsidR="00000000" w:rsidDel="00000000" w:rsidP="00000000" w:rsidRDefault="00000000" w:rsidRPr="00000000" w14:paraId="0000024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2024: Key trends and predictions for 2025 - DPO Centre, accessed June 24, 2025, </w:t>
      </w:r>
      <w:hyperlink r:id="rId131">
        <w:r w:rsidDel="00000000" w:rsidR="00000000" w:rsidRPr="00000000">
          <w:rPr>
            <w:rFonts w:ascii="Google Sans" w:cs="Google Sans" w:eastAsia="Google Sans" w:hAnsi="Google Sans"/>
            <w:color w:val="0000ee"/>
            <w:sz w:val="24"/>
            <w:szCs w:val="24"/>
            <w:u w:val="single"/>
            <w:rtl w:val="0"/>
          </w:rPr>
          <w:t xml:space="preserve">https://www.dpocentre.com/data-protection-2024-key-trends-predictions-2025/</w:t>
        </w:r>
      </w:hyperlink>
      <w:r w:rsidDel="00000000" w:rsidR="00000000" w:rsidRPr="00000000">
        <w:rPr>
          <w:rtl w:val="0"/>
        </w:rPr>
      </w:r>
    </w:p>
    <w:p w:rsidR="00000000" w:rsidDel="00000000" w:rsidP="00000000" w:rsidRDefault="00000000" w:rsidRPr="00000000" w14:paraId="0000024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Data Privacy Laws for AI Startups Across Different Regions - Nucamp, accessed June 24, 2025, </w:t>
      </w:r>
      <w:hyperlink r:id="rId132">
        <w:r w:rsidDel="00000000" w:rsidR="00000000" w:rsidRPr="00000000">
          <w:rPr>
            <w:rFonts w:ascii="Google Sans" w:cs="Google Sans" w:eastAsia="Google Sans" w:hAnsi="Google Sans"/>
            <w:color w:val="0000ee"/>
            <w:sz w:val="24"/>
            <w:szCs w:val="24"/>
            <w:u w:val="single"/>
            <w:rtl w:val="0"/>
          </w:rPr>
          <w:t xml:space="preserve">https://www.nucamp.co/blog/solo-ai-tech-entrepreneur-2025-understanding-data-privacy-laws-for-ai-startups-across-different-regions</w:t>
        </w:r>
      </w:hyperlink>
      <w:r w:rsidDel="00000000" w:rsidR="00000000" w:rsidRPr="00000000">
        <w:rPr>
          <w:rtl w:val="0"/>
        </w:rPr>
      </w:r>
    </w:p>
    <w:p w:rsidR="00000000" w:rsidDel="00000000" w:rsidP="00000000" w:rsidRDefault="00000000" w:rsidRPr="00000000" w14:paraId="0000024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GDPR Recording of Processing Activities (ROPA) — Streamline Compliance &amp; Enhance Data Security - Relyance AI, accessed June 24, 2025, </w:t>
      </w:r>
      <w:hyperlink r:id="rId133">
        <w:r w:rsidDel="00000000" w:rsidR="00000000" w:rsidRPr="00000000">
          <w:rPr>
            <w:rFonts w:ascii="Google Sans" w:cs="Google Sans" w:eastAsia="Google Sans" w:hAnsi="Google Sans"/>
            <w:color w:val="0000ee"/>
            <w:sz w:val="24"/>
            <w:szCs w:val="24"/>
            <w:u w:val="single"/>
            <w:rtl w:val="0"/>
          </w:rPr>
          <w:t xml:space="preserve">https://www.relyance.ai/blog/automating-gdpr-ropa</w:t>
        </w:r>
      </w:hyperlink>
      <w:r w:rsidDel="00000000" w:rsidR="00000000" w:rsidRPr="00000000">
        <w:rPr>
          <w:rtl w:val="0"/>
        </w:rPr>
      </w:r>
    </w:p>
    <w:p w:rsidR="00000000" w:rsidDel="00000000" w:rsidP="00000000" w:rsidRDefault="00000000" w:rsidRPr="00000000" w14:paraId="0000024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RoPA and the GDPR: Explanation, Benefits, and Best Practices - Usercentrics, accessed June 24, 2025, </w:t>
      </w:r>
      <w:hyperlink r:id="rId134">
        <w:r w:rsidDel="00000000" w:rsidR="00000000" w:rsidRPr="00000000">
          <w:rPr>
            <w:rFonts w:ascii="Google Sans" w:cs="Google Sans" w:eastAsia="Google Sans" w:hAnsi="Google Sans"/>
            <w:color w:val="0000ee"/>
            <w:sz w:val="24"/>
            <w:szCs w:val="24"/>
            <w:u w:val="single"/>
            <w:rtl w:val="0"/>
          </w:rPr>
          <w:t xml:space="preserve">https://usercentrics.com/knowledge-hub/ropa/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idley.com/en/insights/publications/2019/07/the-extra-territorial-reach-of-eu-data-protection-law" TargetMode="External"/><Relationship Id="rId42" Type="http://schemas.openxmlformats.org/officeDocument/2006/relationships/hyperlink" Target="https://www.edpb.europa.eu/sites/default/files/files/file1/edpb_guidelines_3_2018_territorial_scope_after_public_consultation_en_1.pdf" TargetMode="External"/><Relationship Id="rId41" Type="http://schemas.openxmlformats.org/officeDocument/2006/relationships/hyperlink" Target="https://www.globalprivacyblog.com/2020/06/edpb-guidelines-what-is-the-territorial-reach-of-the-gdpr/" TargetMode="External"/><Relationship Id="rId44" Type="http://schemas.openxmlformats.org/officeDocument/2006/relationships/hyperlink" Target="https://www.dataprotectionreport.com/2018/12/edpb-clarifies-territorial-scope-of-the-gdpr/" TargetMode="External"/><Relationship Id="rId43" Type="http://schemas.openxmlformats.org/officeDocument/2006/relationships/hyperlink" Target="https://www.simmons-simmons.com/en/features/european-data-protection-regulation/ck0zgby4r57zf0b239bit3gc4/european-data-protection-regulation-territorial-scope-and-application-test" TargetMode="External"/><Relationship Id="rId46" Type="http://schemas.openxmlformats.org/officeDocument/2006/relationships/hyperlink" Target="https://www.researchgate.net/publication/389883183_Comparative_Analysis_of_CCPA_GDPR_and_Other_Data_Protection_Regulations" TargetMode="External"/><Relationship Id="rId45" Type="http://schemas.openxmlformats.org/officeDocument/2006/relationships/hyperlink" Target="https://cdp.cooley.com/brazils-new-data-protection-law-the-lgpd/" TargetMode="External"/><Relationship Id="rId107" Type="http://schemas.openxmlformats.org/officeDocument/2006/relationships/hyperlink" Target="https://www.urmconsulting.com/blog/gdpr-back-to-basics" TargetMode="External"/><Relationship Id="rId106" Type="http://schemas.openxmlformats.org/officeDocument/2006/relationships/hyperlink" Target="https://dataprotectionpeople.com/resource-centre/the-most-common-gdpr-compliance-challenges/" TargetMode="External"/><Relationship Id="rId105" Type="http://schemas.openxmlformats.org/officeDocument/2006/relationships/hyperlink" Target="https://www.wiredrelations.com/blog/the-dpia-process-7-steps-to-a-great-implementation-of-new-systems" TargetMode="External"/><Relationship Id="rId104" Type="http://schemas.openxmlformats.org/officeDocument/2006/relationships/hyperlink" Target="https://ico.org.uk/for-organisations/uk-gdpr-guidance-and-resources/accountability-and-governance/accountability-framework/risks-and-data-protection-impact-assessments-dpias/" TargetMode="External"/><Relationship Id="rId109" Type="http://schemas.openxmlformats.org/officeDocument/2006/relationships/hyperlink" Target="https://trilateralresearch.com/data-governance/article-30-know-your-dat" TargetMode="External"/><Relationship Id="rId108" Type="http://schemas.openxmlformats.org/officeDocument/2006/relationships/hyperlink" Target="https://iapp.org/news/a/how-to-build-a-ropa-to-fit-business-privacy-needs" TargetMode="External"/><Relationship Id="rId48" Type="http://schemas.openxmlformats.org/officeDocument/2006/relationships/hyperlink" Target="https://captaincompliance.com/education/ropa-lgpd/" TargetMode="External"/><Relationship Id="rId47" Type="http://schemas.openxmlformats.org/officeDocument/2006/relationships/hyperlink" Target="https://securiti.ai/lgpd-vs-gdpr/" TargetMode="External"/><Relationship Id="rId49" Type="http://schemas.openxmlformats.org/officeDocument/2006/relationships/hyperlink" Target="https://lgpd-brazil.info/chapter_06/article_37" TargetMode="External"/><Relationship Id="rId103" Type="http://schemas.openxmlformats.org/officeDocument/2006/relationships/hyperlink" Target="https://bigid.com/blog/what-is-ropa/" TargetMode="External"/><Relationship Id="rId102" Type="http://schemas.openxmlformats.org/officeDocument/2006/relationships/hyperlink" Target="https://complykey.com/the-role-ropa-plays-in-transparent-data-practices/" TargetMode="External"/><Relationship Id="rId101" Type="http://schemas.openxmlformats.org/officeDocument/2006/relationships/hyperlink" Target="https://complykey.com/addressing-data-subject-access-requests-dsars-seamlessly-with-ropa-module-integration/" TargetMode="External"/><Relationship Id="rId100" Type="http://schemas.openxmlformats.org/officeDocument/2006/relationships/hyperlink" Target="https://www.mineos.ai/articles/what-is-ropa" TargetMode="External"/><Relationship Id="rId31" Type="http://schemas.openxmlformats.org/officeDocument/2006/relationships/hyperlink" Target="https://www.datagrail.io/glossary/article-30/" TargetMode="External"/><Relationship Id="rId30" Type="http://schemas.openxmlformats.org/officeDocument/2006/relationships/hyperlink" Target="https://www.isms.online/general-data-protection-regulation-gdpr/gdpr-article-30-compliance/" TargetMode="External"/><Relationship Id="rId33" Type="http://schemas.openxmlformats.org/officeDocument/2006/relationships/hyperlink" Target="https://gdpr-info.eu/art-3-gdpr/" TargetMode="External"/><Relationship Id="rId32" Type="http://schemas.openxmlformats.org/officeDocument/2006/relationships/hyperlink" Target="https://dataprivacymanager.net/records-of-processing-activities/" TargetMode="External"/><Relationship Id="rId35" Type="http://schemas.openxmlformats.org/officeDocument/2006/relationships/hyperlink" Target="https://www.privacyworld.blog/2019/12/territorial-scope-of-the-gdpr-following-edpbs-final-guidelines-part-1/" TargetMode="External"/><Relationship Id="rId34" Type="http://schemas.openxmlformats.org/officeDocument/2006/relationships/hyperlink" Target="https://gdprhub.eu/Article_3_GDPR" TargetMode="External"/><Relationship Id="rId37" Type="http://schemas.openxmlformats.org/officeDocument/2006/relationships/hyperlink" Target="https://dataprivacymanager.net/the-extraterritorial-scope-of-the-gdpr-applicability-enforcement-extraterritoriality/" TargetMode="External"/><Relationship Id="rId36" Type="http://schemas.openxmlformats.org/officeDocument/2006/relationships/hyperlink" Target="https://www.edpb.europa.eu/sites/default/files/files/file1/edpb_guidelines_3_2018_territorial_scope_after_public_consultation_en.pdf" TargetMode="External"/><Relationship Id="rId39" Type="http://schemas.openxmlformats.org/officeDocument/2006/relationships/hyperlink" Target="https://securiti.ai/infographics/the-intersection-of-gdpr-article-3-and-chapter-v-real-world-scenarios-of-international-data-transfers/" TargetMode="External"/><Relationship Id="rId38" Type="http://schemas.openxmlformats.org/officeDocument/2006/relationships/hyperlink" Target="https://www.relyance.ai/resources/what-is-article-30-of-the-gdpr-a-practical-guide" TargetMode="External"/><Relationship Id="rId20" Type="http://schemas.openxmlformats.org/officeDocument/2006/relationships/hyperlink" Target="https://www.activemind.legal/guides/ropa/" TargetMode="External"/><Relationship Id="rId22" Type="http://schemas.openxmlformats.org/officeDocument/2006/relationships/hyperlink" Target="https://www.clarip.com/data-privacy/gdpr-article-30/" TargetMode="External"/><Relationship Id="rId21" Type="http://schemas.openxmlformats.org/officeDocument/2006/relationships/hyperlink" Target="https://trustarc.com/resource/gdpr-article-30/" TargetMode="External"/><Relationship Id="rId24" Type="http://schemas.openxmlformats.org/officeDocument/2006/relationships/hyperlink" Target="https://ico.org.uk/for-organisations/uk-gdpr-guidance-and-resources/accountability-and-governance/accountability-framework/records-of-processing-and-lawful-basis/ropa-requirements/" TargetMode="External"/><Relationship Id="rId23" Type="http://schemas.openxmlformats.org/officeDocument/2006/relationships/hyperlink" Target="https://www.legislation.gov.uk/eur/2016/679/article/30" TargetMode="External"/><Relationship Id="rId129" Type="http://schemas.openxmlformats.org/officeDocument/2006/relationships/hyperlink" Target="https://wplegalpages.com/blog/ccpa-fines-and-penalities/" TargetMode="External"/><Relationship Id="rId128" Type="http://schemas.openxmlformats.org/officeDocument/2006/relationships/hyperlink" Target="https://captaincompliance.com/education/lgpd-fines/" TargetMode="External"/><Relationship Id="rId127" Type="http://schemas.openxmlformats.org/officeDocument/2006/relationships/hyperlink" Target="https://goadopt.io/en/blog/fines-in-LGPD/" TargetMode="External"/><Relationship Id="rId126" Type="http://schemas.openxmlformats.org/officeDocument/2006/relationships/hyperlink" Target="https://www.cnil.fr/en/investigating-and-issuing-sanctions/sanctions-issued-cnil" TargetMode="External"/><Relationship Id="rId26" Type="http://schemas.openxmlformats.org/officeDocument/2006/relationships/hyperlink" Target="https://gdprhub.eu/Article_30_GDPR" TargetMode="External"/><Relationship Id="rId121" Type="http://schemas.openxmlformats.org/officeDocument/2006/relationships/hyperlink" Target="https://ainowinstitute.org/wp-content/uploads/2023/04/aiareport2018.pdf" TargetMode="External"/><Relationship Id="rId25" Type="http://schemas.openxmlformats.org/officeDocument/2006/relationships/hyperlink" Target="https://ico.org.uk/for-organisations/uk-gdpr-guidance-and-resources/accountability-and-governance/documentation/what-do-we-need-to-document-under-article-30-of-the-gdpr/" TargetMode="External"/><Relationship Id="rId120" Type="http://schemas.openxmlformats.org/officeDocument/2006/relationships/hyperlink" Target="https://www.adalovelaceinstitute.org/resource/aia-user-guide/" TargetMode="External"/><Relationship Id="rId28" Type="http://schemas.openxmlformats.org/officeDocument/2006/relationships/hyperlink" Target="https://gdpr-text.com/en/read/article-30/?lang1=en" TargetMode="External"/><Relationship Id="rId27" Type="http://schemas.openxmlformats.org/officeDocument/2006/relationships/hyperlink" Target="https://viewpoints.reedsmith.com/post/102ie23/regulatory-expectations-of-meeting-ropa-requirements" TargetMode="External"/><Relationship Id="rId125" Type="http://schemas.openxmlformats.org/officeDocument/2006/relationships/hyperlink" Target="https://www.neumetric.com/journal/gdpr-penalties-need-know-non-compliance-fines/" TargetMode="External"/><Relationship Id="rId29" Type="http://schemas.openxmlformats.org/officeDocument/2006/relationships/hyperlink" Target="https://gdpr-text.com/read/article-30/" TargetMode="External"/><Relationship Id="rId124" Type="http://schemas.openxmlformats.org/officeDocument/2006/relationships/hyperlink" Target="https://gdpr-info.eu/issues/fines-penalties/" TargetMode="External"/><Relationship Id="rId123" Type="http://schemas.openxmlformats.org/officeDocument/2006/relationships/hyperlink" Target="https://techgdpr.com/blog/difference-fundamental-rights-impact-assessment-dpia/" TargetMode="External"/><Relationship Id="rId122" Type="http://schemas.openxmlformats.org/officeDocument/2006/relationships/hyperlink" Target="https://academic.oup.com/ijlit/article-pdf/30/2/200/47723287/eaac018.pdf" TargetMode="External"/><Relationship Id="rId95" Type="http://schemas.openxmlformats.org/officeDocument/2006/relationships/hyperlink" Target="https://securiti.ai/whitepapers/automated-decision-making-under-gdpr-and-cpra/" TargetMode="External"/><Relationship Id="rId94" Type="http://schemas.openxmlformats.org/officeDocument/2006/relationships/hyperlink" Target="https://captaincompliance.com/education/ropa-management/" TargetMode="External"/><Relationship Id="rId97" Type="http://schemas.openxmlformats.org/officeDocument/2006/relationships/hyperlink" Target="https://trustarc.com/products/privacy-data-governance/data-mapping-risk-manager/" TargetMode="External"/><Relationship Id="rId96" Type="http://schemas.openxmlformats.org/officeDocument/2006/relationships/hyperlink" Target="https://securiti.ai/cpra-data-mapping/" TargetMode="External"/><Relationship Id="rId11" Type="http://schemas.openxmlformats.org/officeDocument/2006/relationships/hyperlink" Target="https://gdpr-info.eu/art-30-gdpr/" TargetMode="External"/><Relationship Id="rId99" Type="http://schemas.openxmlformats.org/officeDocument/2006/relationships/hyperlink" Target="https://responsum.eu/ropa-records-of-processing-activities/" TargetMode="External"/><Relationship Id="rId10" Type="http://schemas.openxmlformats.org/officeDocument/2006/relationships/hyperlink" Target="https://www.ketch.com/blog/posts/ropa-meaning" TargetMode="External"/><Relationship Id="rId98" Type="http://schemas.openxmlformats.org/officeDocument/2006/relationships/hyperlink" Target="https://bigid.com/ropa-mapping-app/" TargetMode="External"/><Relationship Id="rId13" Type="http://schemas.openxmlformats.org/officeDocument/2006/relationships/hyperlink" Target="https://tietosuoja.fi/en/record-of-processing-activities" TargetMode="External"/><Relationship Id="rId12" Type="http://schemas.openxmlformats.org/officeDocument/2006/relationships/hyperlink" Target="https://www.datagrail.io/glossary/record-of-processing-activities/" TargetMode="External"/><Relationship Id="rId91" Type="http://schemas.openxmlformats.org/officeDocument/2006/relationships/hyperlink" Target="https://www.exterro.com/privacy-software/ropa-manager" TargetMode="External"/><Relationship Id="rId90" Type="http://schemas.openxmlformats.org/officeDocument/2006/relationships/hyperlink" Target="https://www.privado.ai/solutions/ropa-automation" TargetMode="External"/><Relationship Id="rId93" Type="http://schemas.openxmlformats.org/officeDocument/2006/relationships/hyperlink" Target="https://doras.dcu.ie/25797/1/ICEIS_2021_23_CR.pdf" TargetMode="External"/><Relationship Id="rId92" Type="http://schemas.openxmlformats.org/officeDocument/2006/relationships/hyperlink" Target="https://www.scitepress.org/PublishedPapers/2021/103905/103905.pdf" TargetMode="External"/><Relationship Id="rId118" Type="http://schemas.openxmlformats.org/officeDocument/2006/relationships/hyperlink" Target="https://iapp.org/news/a/ai-accountability-considerations-for-privacy-professionals" TargetMode="External"/><Relationship Id="rId117" Type="http://schemas.openxmlformats.org/officeDocument/2006/relationships/hyperlink" Target="https://www.autoriteprotectiondonnees.be/publications/artificial-intelligence-systems-and-the-gdpr---a-data-protection-perspective.pdf" TargetMode="External"/><Relationship Id="rId116" Type="http://schemas.openxmlformats.org/officeDocument/2006/relationships/hyperlink" Target="https://techgdpr.com/blog/ethical-ai-how-data-officers-craft-policies-for-fairness-accountability-and-transparency/" TargetMode="External"/><Relationship Id="rId115" Type="http://schemas.openxmlformats.org/officeDocument/2006/relationships/hyperlink" Target="https://seifti.io/ai-and-data-protection-law/" TargetMode="External"/><Relationship Id="rId119" Type="http://schemas.openxmlformats.org/officeDocument/2006/relationships/hyperlink" Target="https://ico.org.uk/for-organisations/uk-gdpr-guidance-and-resources/artificial-intelligence/guidance-on-ai-and-data-protection/what-are-the-accountability-and-governance-implications-of-ai/" TargetMode="External"/><Relationship Id="rId15" Type="http://schemas.openxmlformats.org/officeDocument/2006/relationships/hyperlink" Target="https://www.sorinmustaca.com/comparing-records-of-processing-activities-ropa-and-data-protection-impact-assessments-dpia/" TargetMode="External"/><Relationship Id="rId110" Type="http://schemas.openxmlformats.org/officeDocument/2006/relationships/hyperlink" Target="https://secureprivacy.ai/blog/gdpr-records-of-processing-activities-guide" TargetMode="External"/><Relationship Id="rId14" Type="http://schemas.openxmlformats.org/officeDocument/2006/relationships/hyperlink" Target="https://www.urmconsulting.com/blog/who-needs-a-ropa-and-why" TargetMode="External"/><Relationship Id="rId17" Type="http://schemas.openxmlformats.org/officeDocument/2006/relationships/hyperlink" Target="https://www.itgovernance.eu/blog/en/gdpr-a-practical-guide-to-article-30-records-of-processing-activities-ropas" TargetMode="External"/><Relationship Id="rId16" Type="http://schemas.openxmlformats.org/officeDocument/2006/relationships/hyperlink" Target="https://www.osano.com/hubfs/assets/marketing/infographics/2022/designed-checklist-DSAR-process.pdf" TargetMode="External"/><Relationship Id="rId19" Type="http://schemas.openxmlformats.org/officeDocument/2006/relationships/hyperlink" Target="https://www.informationgovernanceservices.com/services/record-of-processing-activities-ropa-information-asset-registers-iar/" TargetMode="External"/><Relationship Id="rId114" Type="http://schemas.openxmlformats.org/officeDocument/2006/relationships/hyperlink" Target="https://www.dpocentre.com/ai-and-gdpr-compliance/" TargetMode="External"/><Relationship Id="rId18" Type="http://schemas.openxmlformats.org/officeDocument/2006/relationships/hyperlink" Target="https://www.riscosity.com/blog/understanding-ropa-who-what-why" TargetMode="External"/><Relationship Id="rId113" Type="http://schemas.openxmlformats.org/officeDocument/2006/relationships/hyperlink" Target="https://privacyculture.com/news-article/103/ropa-in-the-age-of-ai" TargetMode="External"/><Relationship Id="rId112" Type="http://schemas.openxmlformats.org/officeDocument/2006/relationships/hyperlink" Target="https://docs.osano.com/hc/en-us/articles/22471473294100-Record-of-Processing-Activity-RoPA-reference" TargetMode="External"/><Relationship Id="rId111" Type="http://schemas.openxmlformats.org/officeDocument/2006/relationships/hyperlink" Target="https://en.wikipedia.org/wiki/General_Data_Protection_Regulation" TargetMode="External"/><Relationship Id="rId84" Type="http://schemas.openxmlformats.org/officeDocument/2006/relationships/hyperlink" Target="https://leo.tech/why-ropa-alone-isnt-enough-under-gdpr-the-critical-role-of-regular-compliance-monitoring/" TargetMode="External"/><Relationship Id="rId83" Type="http://schemas.openxmlformats.org/officeDocument/2006/relationships/hyperlink" Target="https://www.dlapiperdataprotection.com/index.html?t=law&amp;c=CA" TargetMode="External"/><Relationship Id="rId86" Type="http://schemas.openxmlformats.org/officeDocument/2006/relationships/hyperlink" Target="https://ceur-ws.org/Vol-1979/paper-08.pdf" TargetMode="External"/><Relationship Id="rId85" Type="http://schemas.openxmlformats.org/officeDocument/2006/relationships/hyperlink" Target="https://www.gov.br/anpd/pt-br/centrais-de-conteudo/materiais-educativos-e-publicacoes/guia_legitimo_interesse.pdf" TargetMode="External"/><Relationship Id="rId88" Type="http://schemas.openxmlformats.org/officeDocument/2006/relationships/hyperlink" Target="https://mandatly.com/data-privacy/future-trends-in-data-privacy-compliance" TargetMode="External"/><Relationship Id="rId87" Type="http://schemas.openxmlformats.org/officeDocument/2006/relationships/hyperlink" Target="https://secureprivacy.ai/blog/privacy-regulations-gdpr-ccpa-pipeda-lgpd-impact-on-seo" TargetMode="External"/><Relationship Id="rId89" Type="http://schemas.openxmlformats.org/officeDocument/2006/relationships/hyperlink" Target="https://www.privacyengine.io/data-privacy-management-software/records-of-processing-activities/" TargetMode="External"/><Relationship Id="rId80" Type="http://schemas.openxmlformats.org/officeDocument/2006/relationships/hyperlink" Target="https://www.cookieyes.com/blog/lgpd-fines/" TargetMode="External"/><Relationship Id="rId82" Type="http://schemas.openxmlformats.org/officeDocument/2006/relationships/hyperlink" Target="https://scytale.ai/resources/ccpa-penalties-for-violating-compliance-requirements/" TargetMode="External"/><Relationship Id="rId81" Type="http://schemas.openxmlformats.org/officeDocument/2006/relationships/hyperlink" Target="https://pandectes.io/blog/ccpa-penalties-what-happens-if-you-dont-compl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dpr-info.eu/issues/records-of-processing-activities/" TargetMode="External"/><Relationship Id="rId5" Type="http://schemas.openxmlformats.org/officeDocument/2006/relationships/styles" Target="styles.xml"/><Relationship Id="rId6" Type="http://schemas.openxmlformats.org/officeDocument/2006/relationships/hyperlink" Target="http://www.dataprotection.ie/en/dpc-guidance/records-of-processing-article-30-guidance" TargetMode="External"/><Relationship Id="rId7" Type="http://schemas.openxmlformats.org/officeDocument/2006/relationships/hyperlink" Target="https://evalian.co.uk/guide-to-demonstrating-gdpr-accountability/" TargetMode="External"/><Relationship Id="rId8" Type="http://schemas.openxmlformats.org/officeDocument/2006/relationships/hyperlink" Target="https://www.edps.europa.eu/data-protection/data-protection/legislation/history-general-data-protection-regulation_en" TargetMode="External"/><Relationship Id="rId73" Type="http://schemas.openxmlformats.org/officeDocument/2006/relationships/hyperlink" Target="https://www.priv.gc.ca/en/privacy-topics/privacy-laws-in-canada/the-personal-information-protection-and-electronic-documents-act-pipeda/p_principle/principles/p_accountability/" TargetMode="External"/><Relationship Id="rId72" Type="http://schemas.openxmlformats.org/officeDocument/2006/relationships/hyperlink" Target="https://tsaaro.com/blogs/essential-elements-of-a-pipeda-compliant-privacy-policy/" TargetMode="External"/><Relationship Id="rId75" Type="http://schemas.openxmlformats.org/officeDocument/2006/relationships/hyperlink" Target="https://www.cookiebot.com/en/pipeda-compliance-checklist-and-requirements/" TargetMode="External"/><Relationship Id="rId74" Type="http://schemas.openxmlformats.org/officeDocument/2006/relationships/hyperlink" Target="https://www.priv.gc.ca/en/privacy-topics/privacy-impact-assessments/gd_exp_202003/" TargetMode="External"/><Relationship Id="rId77" Type="http://schemas.openxmlformats.org/officeDocument/2006/relationships/hyperlink" Target="https://www.reddit.com/r/legaladvicecanada/comments/1klzs4g/pipeda_request_ignored/" TargetMode="External"/><Relationship Id="rId76" Type="http://schemas.openxmlformats.org/officeDocument/2006/relationships/hyperlink" Target="https://trustarc.com/resource/ccpa-guide/" TargetMode="External"/><Relationship Id="rId79" Type="http://schemas.openxmlformats.org/officeDocument/2006/relationships/hyperlink" Target="https://www.compliancehub.wiki/breaches-and-fines-under-brazils-lei-geral-de-protecao-de-dados-lgpd-2/" TargetMode="External"/><Relationship Id="rId78" Type="http://schemas.openxmlformats.org/officeDocument/2006/relationships/hyperlink" Target="https://gdprlocal.com/gdpr-fines-understanding-percentages-and-penalties/" TargetMode="External"/><Relationship Id="rId71" Type="http://schemas.openxmlformats.org/officeDocument/2006/relationships/hyperlink" Target="https://getoppos.com/pipeda-principles/" TargetMode="External"/><Relationship Id="rId70" Type="http://schemas.openxmlformats.org/officeDocument/2006/relationships/hyperlink" Target="https://www.onetrust.com/blog/the-ultimate-guide-to-pipeda-compliance/" TargetMode="External"/><Relationship Id="rId132" Type="http://schemas.openxmlformats.org/officeDocument/2006/relationships/hyperlink" Target="https://www.nucamp.co/blog/solo-ai-tech-entrepreneur-2025-understanding-data-privacy-laws-for-ai-startups-across-different-regions" TargetMode="External"/><Relationship Id="rId131" Type="http://schemas.openxmlformats.org/officeDocument/2006/relationships/hyperlink" Target="https://www.dpocentre.com/data-protection-2024-key-trends-predictions-2025/" TargetMode="External"/><Relationship Id="rId130" Type="http://schemas.openxmlformats.org/officeDocument/2006/relationships/hyperlink" Target="https://fpf.org/blog/what-to-expect-in-global-privacy-in-2025/" TargetMode="External"/><Relationship Id="rId134" Type="http://schemas.openxmlformats.org/officeDocument/2006/relationships/hyperlink" Target="https://usercentrics.com/knowledge-hub/ropa/" TargetMode="External"/><Relationship Id="rId133" Type="http://schemas.openxmlformats.org/officeDocument/2006/relationships/hyperlink" Target="https://www.relyance.ai/blog/automating-gdpr-ropa" TargetMode="External"/><Relationship Id="rId62" Type="http://schemas.openxmlformats.org/officeDocument/2006/relationships/hyperlink" Target="https://www.privacyworld.blog/2025/05/revised-draft-california-privacy-regulations-lessen-impact-on-business/" TargetMode="External"/><Relationship Id="rId61" Type="http://schemas.openxmlformats.org/officeDocument/2006/relationships/hyperlink" Target="https://securiti.ai/cpra-vs-ccpa/" TargetMode="External"/><Relationship Id="rId64" Type="http://schemas.openxmlformats.org/officeDocument/2006/relationships/hyperlink" Target="https://securiti.ai/cpra-vs-ccpa-vs-gdpr/" TargetMode="External"/><Relationship Id="rId63" Type="http://schemas.openxmlformats.org/officeDocument/2006/relationships/hyperlink" Target="https://angle.ankura.com/post/102kckw/preparing-for-ccpas-article-9-data-maps-retention-schedules-and-cyber-audit-o" TargetMode="External"/><Relationship Id="rId66" Type="http://schemas.openxmlformats.org/officeDocument/2006/relationships/hyperlink" Target="https://www.enzuzo.com/blog/pipeda-vs-other-privacy-laws" TargetMode="External"/><Relationship Id="rId65" Type="http://schemas.openxmlformats.org/officeDocument/2006/relationships/hyperlink" Target="https://www.pwc.com/us/en/services/consulting/cybersecurity-risk-regulatory/library/cpra-data-retention-preparation.html" TargetMode="External"/><Relationship Id="rId68" Type="http://schemas.openxmlformats.org/officeDocument/2006/relationships/hyperlink" Target="https://captaincompliance.com/education/10-principles-of-pipeda/" TargetMode="External"/><Relationship Id="rId67" Type="http://schemas.openxmlformats.org/officeDocument/2006/relationships/hyperlink" Target="https://www.priv.gc.ca/en/privacy-topics/privacy-laws-in-canada/the-personal-information-protection-and-electronic-documents-act-pipeda/pipeda_brief/" TargetMode="External"/><Relationship Id="rId60" Type="http://schemas.openxmlformats.org/officeDocument/2006/relationships/hyperlink" Target="https://gdprlocal.com/cpra-2024-the-new-compliance-requirements/" TargetMode="External"/><Relationship Id="rId69" Type="http://schemas.openxmlformats.org/officeDocument/2006/relationships/hyperlink" Target="https://securiti.ai/canada-pipeda/" TargetMode="External"/><Relationship Id="rId51" Type="http://schemas.openxmlformats.org/officeDocument/2006/relationships/hyperlink" Target="https://trustarc.com/resource/brazilian-lgpd-compliance/" TargetMode="External"/><Relationship Id="rId50" Type="http://schemas.openxmlformats.org/officeDocument/2006/relationships/hyperlink" Target="https://proteuscyber.com/privacy-database/lgpd-art-37" TargetMode="External"/><Relationship Id="rId53" Type="http://schemas.openxmlformats.org/officeDocument/2006/relationships/hyperlink" Target="https://www.first-privacy.com/special-markets/brazil/maintaining-records-of-data-processing-activities-in-line-with-the-lgpd" TargetMode="External"/><Relationship Id="rId52" Type="http://schemas.openxmlformats.org/officeDocument/2006/relationships/hyperlink" Target="https://www.dlapiperdataprotection.com/countries/brazil/law.html" TargetMode="External"/><Relationship Id="rId55" Type="http://schemas.openxmlformats.org/officeDocument/2006/relationships/hyperlink" Target="https://cookie-script.com/blog/ccpa-data-mapping-a-comprehensive-guide" TargetMode="External"/><Relationship Id="rId54" Type="http://schemas.openxmlformats.org/officeDocument/2006/relationships/hyperlink" Target="https://www.cookieyes.com/blog/ccpa-data-mapping/" TargetMode="External"/><Relationship Id="rId57" Type="http://schemas.openxmlformats.org/officeDocument/2006/relationships/hyperlink" Target="https://oag.ca.gov/privacy/ccpa" TargetMode="External"/><Relationship Id="rId56" Type="http://schemas.openxmlformats.org/officeDocument/2006/relationships/hyperlink" Target="https://ethyca.com/docs/regulations/ccpa/data_map_ccpa" TargetMode="External"/><Relationship Id="rId59" Type="http://schemas.openxmlformats.org/officeDocument/2006/relationships/hyperlink" Target="https://www.orrick.com/Solutions/CPRA" TargetMode="External"/><Relationship Id="rId58" Type="http://schemas.openxmlformats.org/officeDocument/2006/relationships/hyperlink" Target="https://transcend.io/blog/ccpa-privacy-law-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